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CB" w14:textId="77777777" w:rsidR="0076610E" w:rsidRDefault="0076610E" w:rsidP="00797400">
      <w:pPr>
        <w:jc w:val="center"/>
        <w:rPr>
          <w:color w:val="A6A6A6" w:themeColor="background1" w:themeShade="A6"/>
          <w:sz w:val="72"/>
          <w:szCs w:val="72"/>
        </w:rPr>
      </w:pPr>
      <w:bookmarkStart w:id="0" w:name="_Toc411853762"/>
    </w:p>
    <w:sdt>
      <w:sdtPr>
        <w:id w:val="-1928327302"/>
        <w:docPartObj>
          <w:docPartGallery w:val="Cover Pages"/>
          <w:docPartUnique/>
        </w:docPartObj>
      </w:sdtPr>
      <w:sdtEndPr>
        <w:rPr>
          <w:bCs/>
          <w:i/>
          <w:iCs/>
          <w:color w:val="BFBFBF" w:themeColor="background1" w:themeShade="BF"/>
        </w:rPr>
      </w:sdtEndPr>
      <w:sdtContent>
        <w:p w14:paraId="14C75509" w14:textId="77777777" w:rsidR="001B5C42" w:rsidRDefault="001B5C42" w:rsidP="00797400"/>
        <w:p w14:paraId="3E15F217" w14:textId="5AF1E0DE" w:rsidR="001B5C42" w:rsidRPr="00AF06DD" w:rsidRDefault="001B5C42" w:rsidP="00CA672F">
          <w:pPr>
            <w:jc w:val="center"/>
            <w:rPr>
              <w:rFonts w:asciiTheme="majorHAnsi" w:hAnsiTheme="majorHAnsi"/>
              <w:sz w:val="36"/>
              <w:szCs w:val="36"/>
              <w:lang w:val="nn-NO"/>
            </w:rPr>
          </w:pPr>
          <w:r w:rsidRPr="00AF06DD">
            <w:rPr>
              <w:rFonts w:asciiTheme="majorHAnsi" w:hAnsiTheme="majorHAnsi"/>
              <w:sz w:val="36"/>
              <w:szCs w:val="36"/>
              <w:lang w:val="nn-NO"/>
            </w:rPr>
            <w:t xml:space="preserve">Årsrapport </w:t>
          </w:r>
          <w:r w:rsidR="00191AA0" w:rsidRPr="00AF06DD">
            <w:rPr>
              <w:rFonts w:asciiTheme="majorHAnsi" w:hAnsiTheme="majorHAnsi"/>
              <w:sz w:val="36"/>
              <w:szCs w:val="36"/>
              <w:lang w:val="nn-NO"/>
            </w:rPr>
            <w:t>20</w:t>
          </w:r>
          <w:r w:rsidR="00CA672F">
            <w:rPr>
              <w:rFonts w:asciiTheme="majorHAnsi" w:hAnsiTheme="majorHAnsi"/>
              <w:sz w:val="36"/>
              <w:szCs w:val="36"/>
              <w:lang w:val="nn-NO"/>
            </w:rPr>
            <w:t>2</w:t>
          </w:r>
          <w:r w:rsidR="00806637">
            <w:rPr>
              <w:rFonts w:asciiTheme="majorHAnsi" w:hAnsiTheme="majorHAnsi"/>
              <w:sz w:val="36"/>
              <w:szCs w:val="36"/>
              <w:lang w:val="nn-NO"/>
            </w:rPr>
            <w:t>2</w:t>
          </w:r>
        </w:p>
        <w:p w14:paraId="6AF5428E" w14:textId="77777777" w:rsidR="001B5C42" w:rsidRPr="005D664F" w:rsidRDefault="001B5C42" w:rsidP="001B5C42">
          <w:pPr>
            <w:jc w:val="center"/>
            <w:rPr>
              <w:rFonts w:asciiTheme="majorHAnsi" w:hAnsiTheme="majorHAnsi"/>
              <w:color w:val="BFBFBF" w:themeColor="background1" w:themeShade="BF"/>
              <w:sz w:val="36"/>
              <w:szCs w:val="36"/>
              <w:lang w:val="nn-NO"/>
            </w:rPr>
          </w:pPr>
        </w:p>
        <w:p w14:paraId="5E07387F" w14:textId="77777777" w:rsidR="001B5C42" w:rsidRPr="005D664F" w:rsidRDefault="001B5C42" w:rsidP="001B5C42">
          <w:pPr>
            <w:jc w:val="center"/>
            <w:rPr>
              <w:rFonts w:asciiTheme="majorHAnsi" w:hAnsiTheme="majorHAnsi"/>
              <w:sz w:val="36"/>
              <w:szCs w:val="36"/>
              <w:lang w:val="nn-NO"/>
            </w:rPr>
          </w:pPr>
          <w:r w:rsidRPr="005D664F">
            <w:rPr>
              <w:rFonts w:asciiTheme="majorHAnsi" w:hAnsiTheme="majorHAnsi"/>
              <w:sz w:val="36"/>
              <w:szCs w:val="36"/>
              <w:lang w:val="nn-NO"/>
            </w:rPr>
            <w:t>for</w:t>
          </w:r>
        </w:p>
        <w:p w14:paraId="560F442A" w14:textId="77777777" w:rsidR="001B5C42" w:rsidRPr="005D664F" w:rsidRDefault="001B5C42" w:rsidP="001B5C42">
          <w:pPr>
            <w:jc w:val="center"/>
            <w:rPr>
              <w:rFonts w:asciiTheme="majorHAnsi" w:hAnsiTheme="majorHAnsi"/>
              <w:sz w:val="36"/>
              <w:szCs w:val="36"/>
              <w:lang w:val="nn-NO"/>
            </w:rPr>
          </w:pPr>
        </w:p>
        <w:p w14:paraId="22B6EBE8" w14:textId="67AA4397" w:rsidR="001B5C42" w:rsidRPr="005D664F" w:rsidRDefault="0076610E" w:rsidP="001B5C42">
          <w:pPr>
            <w:jc w:val="center"/>
            <w:rPr>
              <w:rFonts w:asciiTheme="majorHAnsi" w:hAnsiTheme="majorHAnsi"/>
              <w:sz w:val="36"/>
              <w:szCs w:val="36"/>
              <w:lang w:val="nn-NO"/>
            </w:rPr>
          </w:pPr>
          <w:r>
            <w:rPr>
              <w:rFonts w:asciiTheme="majorHAnsi" w:hAnsiTheme="majorHAnsi"/>
              <w:sz w:val="36"/>
              <w:szCs w:val="36"/>
              <w:lang w:val="nn-NO"/>
            </w:rPr>
            <w:t>Folkekirkens Administrative Fællesskab</w:t>
          </w:r>
        </w:p>
        <w:p w14:paraId="5E84E54B" w14:textId="77777777" w:rsidR="001B5C42" w:rsidRPr="005D664F" w:rsidRDefault="001B5C42">
          <w:pPr>
            <w:rPr>
              <w:lang w:val="nn-NO"/>
            </w:rPr>
          </w:pPr>
        </w:p>
        <w:p w14:paraId="2B5D4910" w14:textId="77777777" w:rsidR="00E92040" w:rsidRDefault="00E92040" w:rsidP="00E92040">
          <w:pPr>
            <w:jc w:val="center"/>
            <w:rPr>
              <w:bCs/>
              <w:i/>
              <w:iCs/>
              <w:color w:val="BFBFBF" w:themeColor="background1" w:themeShade="BF"/>
              <w:lang w:val="nn-NO"/>
            </w:rPr>
          </w:pPr>
        </w:p>
        <w:p w14:paraId="34C8A3FC" w14:textId="77777777" w:rsidR="00E92040" w:rsidRDefault="0076610E" w:rsidP="00E92040">
          <w:pPr>
            <w:jc w:val="center"/>
            <w:rPr>
              <w:bCs/>
              <w:i/>
              <w:iCs/>
              <w:color w:val="BFBFBF" w:themeColor="background1" w:themeShade="BF"/>
              <w:lang w:val="nn-NO"/>
            </w:rPr>
          </w:pPr>
          <w:r>
            <w:rPr>
              <w:noProof/>
              <w:lang w:eastAsia="da-DK" w:bidi="he-IL"/>
            </w:rPr>
            <w:drawing>
              <wp:inline distT="0" distB="0" distL="0" distR="0" wp14:anchorId="47BE3CD6" wp14:editId="6830C837">
                <wp:extent cx="2983865" cy="1136015"/>
                <wp:effectExtent l="0" t="0" r="6985" b="6985"/>
                <wp:docPr id="112" name="Billede 112"/>
                <wp:cNvGraphicFramePr/>
                <a:graphic xmlns:a="http://schemas.openxmlformats.org/drawingml/2006/main">
                  <a:graphicData uri="http://schemas.openxmlformats.org/drawingml/2006/picture">
                    <pic:pic xmlns:pic="http://schemas.openxmlformats.org/drawingml/2006/picture">
                      <pic:nvPicPr>
                        <pic:cNvPr id="112" name="Billede 11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3865" cy="1136015"/>
                        </a:xfrm>
                        <a:prstGeom prst="rect">
                          <a:avLst/>
                        </a:prstGeom>
                        <a:noFill/>
                      </pic:spPr>
                    </pic:pic>
                  </a:graphicData>
                </a:graphic>
              </wp:inline>
            </w:drawing>
          </w:r>
        </w:p>
        <w:p w14:paraId="1047C4BB" w14:textId="77777777" w:rsidR="00E92040" w:rsidRPr="00E92040" w:rsidRDefault="00E92040" w:rsidP="00E92040">
          <w:pPr>
            <w:rPr>
              <w:lang w:val="nn-NO"/>
            </w:rPr>
          </w:pPr>
        </w:p>
        <w:p w14:paraId="2C52E6AB" w14:textId="77777777" w:rsidR="00E92040" w:rsidRPr="00E92040" w:rsidRDefault="00E92040" w:rsidP="00E92040">
          <w:pPr>
            <w:rPr>
              <w:lang w:val="nn-NO"/>
            </w:rPr>
          </w:pPr>
        </w:p>
        <w:p w14:paraId="0367F276" w14:textId="77777777" w:rsidR="00E92040" w:rsidRDefault="00E92040" w:rsidP="00E92040">
          <w:pPr>
            <w:jc w:val="center"/>
            <w:rPr>
              <w:lang w:val="nn-NO"/>
            </w:rPr>
          </w:pPr>
        </w:p>
        <w:p w14:paraId="45CD3F28" w14:textId="77777777" w:rsidR="00E92040" w:rsidRDefault="00E92040" w:rsidP="00E92040">
          <w:pPr>
            <w:jc w:val="center"/>
            <w:rPr>
              <w:lang w:val="nn-NO"/>
            </w:rPr>
          </w:pPr>
        </w:p>
        <w:p w14:paraId="6DFCB466" w14:textId="77777777" w:rsidR="00E92040" w:rsidRPr="00F40876" w:rsidRDefault="00E92040" w:rsidP="00105BFC">
          <w:pPr>
            <w:jc w:val="center"/>
            <w:rPr>
              <w:rFonts w:asciiTheme="majorHAnsi" w:hAnsiTheme="majorHAnsi"/>
              <w:lang w:val="nn-NO"/>
            </w:rPr>
          </w:pPr>
          <w:r w:rsidRPr="00F40876">
            <w:rPr>
              <w:rFonts w:asciiTheme="majorHAnsi" w:hAnsiTheme="majorHAnsi"/>
              <w:lang w:val="nn-NO"/>
            </w:rPr>
            <w:t>Cvr.nr.</w:t>
          </w:r>
          <w:r w:rsidRPr="00F40876">
            <w:rPr>
              <w:rFonts w:asciiTheme="majorHAnsi" w:hAnsiTheme="majorHAnsi"/>
              <w:color w:val="A6A6A6" w:themeColor="background1" w:themeShade="A6"/>
              <w:lang w:val="nn-NO"/>
            </w:rPr>
            <w:t xml:space="preserve"> </w:t>
          </w:r>
          <w:r w:rsidR="00105BFC" w:rsidRPr="00F40876">
            <w:rPr>
              <w:rFonts w:asciiTheme="majorHAnsi" w:hAnsiTheme="majorHAnsi"/>
              <w:lang w:val="nn-NO"/>
            </w:rPr>
            <w:t>38648098</w:t>
          </w:r>
        </w:p>
        <w:p w14:paraId="12A1A937" w14:textId="77777777" w:rsidR="00E055B9" w:rsidRPr="00F40876" w:rsidRDefault="00E055B9" w:rsidP="00E055B9">
          <w:pPr>
            <w:jc w:val="center"/>
            <w:rPr>
              <w:rFonts w:asciiTheme="majorHAnsi" w:hAnsiTheme="majorHAnsi"/>
              <w:sz w:val="36"/>
              <w:szCs w:val="36"/>
              <w:lang w:val="nn-NO"/>
            </w:rPr>
          </w:pPr>
          <w:r w:rsidRPr="00F40876">
            <w:rPr>
              <w:rFonts w:asciiTheme="majorHAnsi" w:hAnsiTheme="majorHAnsi"/>
              <w:sz w:val="36"/>
              <w:szCs w:val="36"/>
              <w:lang w:val="nn-NO"/>
            </w:rPr>
            <w:t>Fællesfonden</w:t>
          </w:r>
        </w:p>
        <w:p w14:paraId="5EE555B5" w14:textId="77777777" w:rsidR="00E92040" w:rsidRPr="00F40876" w:rsidRDefault="00E92040" w:rsidP="00E92040">
          <w:pPr>
            <w:jc w:val="center"/>
            <w:rPr>
              <w:bCs/>
              <w:i/>
              <w:iCs/>
              <w:color w:val="BFBFBF" w:themeColor="background1" w:themeShade="BF"/>
              <w:lang w:val="nn-NO"/>
            </w:rPr>
          </w:pPr>
        </w:p>
        <w:p w14:paraId="1F15D979" w14:textId="6E9D3E93" w:rsidR="00E92040" w:rsidRPr="00F40876" w:rsidRDefault="00E92040" w:rsidP="00CA672F">
          <w:pPr>
            <w:jc w:val="center"/>
            <w:rPr>
              <w:rFonts w:asciiTheme="majorHAnsi" w:hAnsiTheme="majorHAnsi"/>
              <w:bCs/>
              <w:sz w:val="28"/>
              <w:szCs w:val="28"/>
              <w:lang w:val="nn-NO"/>
            </w:rPr>
          </w:pPr>
          <w:r w:rsidRPr="00F40876">
            <w:rPr>
              <w:rFonts w:asciiTheme="majorHAnsi" w:hAnsiTheme="majorHAnsi"/>
              <w:bCs/>
              <w:sz w:val="28"/>
              <w:szCs w:val="28"/>
              <w:lang w:val="nn-NO"/>
            </w:rPr>
            <w:t>Marts 20</w:t>
          </w:r>
          <w:r w:rsidR="00F40876">
            <w:rPr>
              <w:rFonts w:asciiTheme="majorHAnsi" w:hAnsiTheme="majorHAnsi"/>
              <w:bCs/>
              <w:sz w:val="28"/>
              <w:szCs w:val="28"/>
              <w:lang w:val="nn-NO"/>
            </w:rPr>
            <w:t>2</w:t>
          </w:r>
          <w:r w:rsidR="00806637">
            <w:rPr>
              <w:rFonts w:asciiTheme="majorHAnsi" w:hAnsiTheme="majorHAnsi"/>
              <w:bCs/>
              <w:sz w:val="28"/>
              <w:szCs w:val="28"/>
              <w:lang w:val="nn-NO"/>
            </w:rPr>
            <w:t>3</w:t>
          </w:r>
        </w:p>
        <w:p w14:paraId="2444ACD5" w14:textId="4C733A2E" w:rsidR="001B5C42" w:rsidRPr="00C3494D" w:rsidRDefault="00806637">
          <w:pPr>
            <w:jc w:val="center"/>
            <w:rPr>
              <w:bCs/>
              <w:i/>
              <w:iCs/>
              <w:color w:val="BFBFBF" w:themeColor="background1" w:themeShade="BF"/>
              <w:lang w:val="nn-NO"/>
            </w:rPr>
          </w:pPr>
          <w:r>
            <w:rPr>
              <w:rFonts w:asciiTheme="majorHAnsi" w:hAnsiTheme="majorHAnsi"/>
              <w:lang w:val="nn-NO"/>
            </w:rPr>
            <w:t>Sags</w:t>
          </w:r>
          <w:r w:rsidR="00E92040" w:rsidRPr="00C3494D">
            <w:rPr>
              <w:rFonts w:asciiTheme="majorHAnsi" w:hAnsiTheme="majorHAnsi"/>
              <w:lang w:val="nn-NO"/>
            </w:rPr>
            <w:t xml:space="preserve">nr. </w:t>
          </w:r>
          <w:r w:rsidR="00E944E1">
            <w:rPr>
              <w:rFonts w:asciiTheme="majorHAnsi" w:hAnsiTheme="majorHAnsi"/>
              <w:lang w:val="nn-NO"/>
            </w:rPr>
            <w:t>2023-10135</w:t>
          </w:r>
        </w:p>
      </w:sdtContent>
    </w:sdt>
    <w:sdt>
      <w:sdtPr>
        <w:rPr>
          <w:rFonts w:asciiTheme="minorHAnsi" w:eastAsiaTheme="minorHAnsi" w:hAnsiTheme="minorHAnsi" w:cstheme="minorBidi"/>
          <w:b w:val="0"/>
          <w:bCs w:val="0"/>
          <w:color w:val="auto"/>
          <w:sz w:val="22"/>
          <w:szCs w:val="22"/>
          <w:lang w:eastAsia="en-US" w:bidi="ar-SA"/>
        </w:rPr>
        <w:id w:val="2051798548"/>
        <w:docPartObj>
          <w:docPartGallery w:val="Table of Contents"/>
          <w:docPartUnique/>
        </w:docPartObj>
      </w:sdtPr>
      <w:sdtEndPr>
        <w:rPr>
          <w:rFonts w:asciiTheme="majorHAnsi" w:hAnsiTheme="majorHAnsi"/>
        </w:rPr>
      </w:sdtEndPr>
      <w:sdtContent>
        <w:p w14:paraId="79A731DB" w14:textId="77777777" w:rsidR="00316F1D" w:rsidRPr="001A4EA0" w:rsidRDefault="00316F1D">
          <w:pPr>
            <w:pStyle w:val="Overskrift"/>
            <w:rPr>
              <w:rFonts w:eastAsiaTheme="minorHAnsi" w:cstheme="minorBidi"/>
              <w:b w:val="0"/>
              <w:bCs w:val="0"/>
              <w:color w:val="auto"/>
              <w:sz w:val="22"/>
              <w:szCs w:val="22"/>
              <w:lang w:eastAsia="en-US" w:bidi="ar-SA"/>
            </w:rPr>
          </w:pPr>
        </w:p>
        <w:p w14:paraId="1E308D88" w14:textId="77777777" w:rsidR="00872106" w:rsidRPr="001A4EA0" w:rsidRDefault="00872106">
          <w:pPr>
            <w:pStyle w:val="Overskrift"/>
          </w:pPr>
          <w:r w:rsidRPr="001A4EA0">
            <w:t>Indholdsfortegnelse</w:t>
          </w:r>
        </w:p>
        <w:p w14:paraId="7BAB5EF6" w14:textId="74F6DEA4" w:rsidR="00C31EB7" w:rsidRDefault="00872106">
          <w:pPr>
            <w:pStyle w:val="Indholdsfortegnelse1"/>
            <w:tabs>
              <w:tab w:val="right" w:leader="dot" w:pos="9628"/>
            </w:tabs>
            <w:rPr>
              <w:rFonts w:eastAsiaTheme="minorEastAsia"/>
              <w:noProof/>
              <w:lang w:eastAsia="da-DK"/>
            </w:rPr>
          </w:pPr>
          <w:r w:rsidRPr="001A4EA0">
            <w:rPr>
              <w:rFonts w:asciiTheme="majorHAnsi" w:hAnsiTheme="majorHAnsi"/>
            </w:rPr>
            <w:fldChar w:fldCharType="begin"/>
          </w:r>
          <w:r w:rsidRPr="001A4EA0">
            <w:rPr>
              <w:rFonts w:asciiTheme="majorHAnsi" w:hAnsiTheme="majorHAnsi"/>
            </w:rPr>
            <w:instrText xml:space="preserve"> TOC \o "1-3" \h \z \u </w:instrText>
          </w:r>
          <w:r w:rsidRPr="001A4EA0">
            <w:rPr>
              <w:rFonts w:asciiTheme="majorHAnsi" w:hAnsiTheme="majorHAnsi"/>
            </w:rPr>
            <w:fldChar w:fldCharType="separate"/>
          </w:r>
          <w:hyperlink w:anchor="_Toc130457426" w:history="1">
            <w:r w:rsidR="00C31EB7" w:rsidRPr="00E4056F">
              <w:rPr>
                <w:rStyle w:val="Hyperlink"/>
                <w:noProof/>
              </w:rPr>
              <w:t>1. Påtegning</w:t>
            </w:r>
            <w:r w:rsidR="00C31EB7">
              <w:rPr>
                <w:noProof/>
                <w:webHidden/>
              </w:rPr>
              <w:tab/>
            </w:r>
            <w:r w:rsidR="00C31EB7">
              <w:rPr>
                <w:noProof/>
                <w:webHidden/>
              </w:rPr>
              <w:fldChar w:fldCharType="begin"/>
            </w:r>
            <w:r w:rsidR="00C31EB7">
              <w:rPr>
                <w:noProof/>
                <w:webHidden/>
              </w:rPr>
              <w:instrText xml:space="preserve"> PAGEREF _Toc130457426 \h </w:instrText>
            </w:r>
            <w:r w:rsidR="00C31EB7">
              <w:rPr>
                <w:noProof/>
                <w:webHidden/>
              </w:rPr>
            </w:r>
            <w:r w:rsidR="00C31EB7">
              <w:rPr>
                <w:noProof/>
                <w:webHidden/>
              </w:rPr>
              <w:fldChar w:fldCharType="separate"/>
            </w:r>
            <w:r w:rsidR="00C31EB7">
              <w:rPr>
                <w:noProof/>
                <w:webHidden/>
              </w:rPr>
              <w:t>3</w:t>
            </w:r>
            <w:r w:rsidR="00C31EB7">
              <w:rPr>
                <w:noProof/>
                <w:webHidden/>
              </w:rPr>
              <w:fldChar w:fldCharType="end"/>
            </w:r>
          </w:hyperlink>
        </w:p>
        <w:p w14:paraId="7866FAE0" w14:textId="503B80B7" w:rsidR="00C31EB7" w:rsidRDefault="008B5920">
          <w:pPr>
            <w:pStyle w:val="Indholdsfortegnelse1"/>
            <w:tabs>
              <w:tab w:val="right" w:leader="dot" w:pos="9628"/>
            </w:tabs>
            <w:rPr>
              <w:rFonts w:eastAsiaTheme="minorEastAsia"/>
              <w:noProof/>
              <w:lang w:eastAsia="da-DK"/>
            </w:rPr>
          </w:pPr>
          <w:hyperlink w:anchor="_Toc130457427" w:history="1">
            <w:r w:rsidR="00C31EB7" w:rsidRPr="00E4056F">
              <w:rPr>
                <w:rStyle w:val="Hyperlink"/>
                <w:noProof/>
              </w:rPr>
              <w:t>2. Beretning</w:t>
            </w:r>
            <w:r w:rsidR="00C31EB7">
              <w:rPr>
                <w:noProof/>
                <w:webHidden/>
              </w:rPr>
              <w:tab/>
            </w:r>
            <w:r w:rsidR="00C31EB7">
              <w:rPr>
                <w:noProof/>
                <w:webHidden/>
              </w:rPr>
              <w:fldChar w:fldCharType="begin"/>
            </w:r>
            <w:r w:rsidR="00C31EB7">
              <w:rPr>
                <w:noProof/>
                <w:webHidden/>
              </w:rPr>
              <w:instrText xml:space="preserve"> PAGEREF _Toc130457427 \h </w:instrText>
            </w:r>
            <w:r w:rsidR="00C31EB7">
              <w:rPr>
                <w:noProof/>
                <w:webHidden/>
              </w:rPr>
            </w:r>
            <w:r w:rsidR="00C31EB7">
              <w:rPr>
                <w:noProof/>
                <w:webHidden/>
              </w:rPr>
              <w:fldChar w:fldCharType="separate"/>
            </w:r>
            <w:r w:rsidR="00C31EB7">
              <w:rPr>
                <w:noProof/>
                <w:webHidden/>
              </w:rPr>
              <w:t>4</w:t>
            </w:r>
            <w:r w:rsidR="00C31EB7">
              <w:rPr>
                <w:noProof/>
                <w:webHidden/>
              </w:rPr>
              <w:fldChar w:fldCharType="end"/>
            </w:r>
          </w:hyperlink>
        </w:p>
        <w:p w14:paraId="21B358CA" w14:textId="337935EC" w:rsidR="00C31EB7" w:rsidRDefault="008B5920">
          <w:pPr>
            <w:pStyle w:val="Indholdsfortegnelse2"/>
            <w:tabs>
              <w:tab w:val="right" w:leader="dot" w:pos="9628"/>
            </w:tabs>
            <w:rPr>
              <w:rFonts w:eastAsiaTheme="minorEastAsia"/>
              <w:noProof/>
              <w:lang w:eastAsia="da-DK"/>
            </w:rPr>
          </w:pPr>
          <w:hyperlink w:anchor="_Toc130457428" w:history="1">
            <w:r w:rsidR="00C31EB7" w:rsidRPr="00E4056F">
              <w:rPr>
                <w:rStyle w:val="Hyperlink"/>
                <w:rFonts w:asciiTheme="majorHAnsi" w:hAnsiTheme="majorHAnsi"/>
                <w:noProof/>
              </w:rPr>
              <w:t>2.1. Præsentation af virksomheden</w:t>
            </w:r>
            <w:r w:rsidR="00C31EB7">
              <w:rPr>
                <w:noProof/>
                <w:webHidden/>
              </w:rPr>
              <w:tab/>
            </w:r>
            <w:r w:rsidR="00C31EB7">
              <w:rPr>
                <w:noProof/>
                <w:webHidden/>
              </w:rPr>
              <w:fldChar w:fldCharType="begin"/>
            </w:r>
            <w:r w:rsidR="00C31EB7">
              <w:rPr>
                <w:noProof/>
                <w:webHidden/>
              </w:rPr>
              <w:instrText xml:space="preserve"> PAGEREF _Toc130457428 \h </w:instrText>
            </w:r>
            <w:r w:rsidR="00C31EB7">
              <w:rPr>
                <w:noProof/>
                <w:webHidden/>
              </w:rPr>
            </w:r>
            <w:r w:rsidR="00C31EB7">
              <w:rPr>
                <w:noProof/>
                <w:webHidden/>
              </w:rPr>
              <w:fldChar w:fldCharType="separate"/>
            </w:r>
            <w:r w:rsidR="00C31EB7">
              <w:rPr>
                <w:noProof/>
                <w:webHidden/>
              </w:rPr>
              <w:t>4</w:t>
            </w:r>
            <w:r w:rsidR="00C31EB7">
              <w:rPr>
                <w:noProof/>
                <w:webHidden/>
              </w:rPr>
              <w:fldChar w:fldCharType="end"/>
            </w:r>
          </w:hyperlink>
        </w:p>
        <w:p w14:paraId="78620922" w14:textId="14B21D88" w:rsidR="00C31EB7" w:rsidRDefault="008B5920">
          <w:pPr>
            <w:pStyle w:val="Indholdsfortegnelse2"/>
            <w:tabs>
              <w:tab w:val="right" w:leader="dot" w:pos="9628"/>
            </w:tabs>
            <w:rPr>
              <w:rFonts w:eastAsiaTheme="minorEastAsia"/>
              <w:noProof/>
              <w:lang w:eastAsia="da-DK"/>
            </w:rPr>
          </w:pPr>
          <w:hyperlink w:anchor="_Toc130457429" w:history="1">
            <w:r w:rsidR="00C31EB7" w:rsidRPr="00E4056F">
              <w:rPr>
                <w:rStyle w:val="Hyperlink"/>
                <w:rFonts w:asciiTheme="majorHAnsi" w:hAnsiTheme="majorHAnsi"/>
                <w:noProof/>
              </w:rPr>
              <w:t>2.2. Ledelsesberetning</w:t>
            </w:r>
            <w:r w:rsidR="00C31EB7">
              <w:rPr>
                <w:noProof/>
                <w:webHidden/>
              </w:rPr>
              <w:tab/>
            </w:r>
            <w:r w:rsidR="00C31EB7">
              <w:rPr>
                <w:noProof/>
                <w:webHidden/>
              </w:rPr>
              <w:fldChar w:fldCharType="begin"/>
            </w:r>
            <w:r w:rsidR="00C31EB7">
              <w:rPr>
                <w:noProof/>
                <w:webHidden/>
              </w:rPr>
              <w:instrText xml:space="preserve"> PAGEREF _Toc130457429 \h </w:instrText>
            </w:r>
            <w:r w:rsidR="00C31EB7">
              <w:rPr>
                <w:noProof/>
                <w:webHidden/>
              </w:rPr>
            </w:r>
            <w:r w:rsidR="00C31EB7">
              <w:rPr>
                <w:noProof/>
                <w:webHidden/>
              </w:rPr>
              <w:fldChar w:fldCharType="separate"/>
            </w:r>
            <w:r w:rsidR="00C31EB7">
              <w:rPr>
                <w:noProof/>
                <w:webHidden/>
              </w:rPr>
              <w:t>5</w:t>
            </w:r>
            <w:r w:rsidR="00C31EB7">
              <w:rPr>
                <w:noProof/>
                <w:webHidden/>
              </w:rPr>
              <w:fldChar w:fldCharType="end"/>
            </w:r>
          </w:hyperlink>
        </w:p>
        <w:p w14:paraId="64054FB1" w14:textId="29FC1774" w:rsidR="00C31EB7" w:rsidRDefault="008B5920">
          <w:pPr>
            <w:pStyle w:val="Indholdsfortegnelse3"/>
            <w:tabs>
              <w:tab w:val="right" w:leader="dot" w:pos="9628"/>
            </w:tabs>
            <w:rPr>
              <w:rFonts w:eastAsiaTheme="minorEastAsia"/>
              <w:noProof/>
              <w:lang w:eastAsia="da-DK"/>
            </w:rPr>
          </w:pPr>
          <w:hyperlink w:anchor="_Toc130457430" w:history="1">
            <w:r w:rsidR="00C31EB7" w:rsidRPr="00E4056F">
              <w:rPr>
                <w:rStyle w:val="Hyperlink"/>
                <w:rFonts w:asciiTheme="majorBidi" w:hAnsiTheme="majorBidi"/>
                <w:noProof/>
                <w:lang w:eastAsia="da-DK"/>
              </w:rPr>
              <w:t>2.2.1. Faglige resultater</w:t>
            </w:r>
            <w:r w:rsidR="00C31EB7">
              <w:rPr>
                <w:noProof/>
                <w:webHidden/>
              </w:rPr>
              <w:tab/>
            </w:r>
            <w:r w:rsidR="00C31EB7">
              <w:rPr>
                <w:noProof/>
                <w:webHidden/>
              </w:rPr>
              <w:fldChar w:fldCharType="begin"/>
            </w:r>
            <w:r w:rsidR="00C31EB7">
              <w:rPr>
                <w:noProof/>
                <w:webHidden/>
              </w:rPr>
              <w:instrText xml:space="preserve"> PAGEREF _Toc130457430 \h </w:instrText>
            </w:r>
            <w:r w:rsidR="00C31EB7">
              <w:rPr>
                <w:noProof/>
                <w:webHidden/>
              </w:rPr>
            </w:r>
            <w:r w:rsidR="00C31EB7">
              <w:rPr>
                <w:noProof/>
                <w:webHidden/>
              </w:rPr>
              <w:fldChar w:fldCharType="separate"/>
            </w:r>
            <w:r w:rsidR="00C31EB7">
              <w:rPr>
                <w:noProof/>
                <w:webHidden/>
              </w:rPr>
              <w:t>5</w:t>
            </w:r>
            <w:r w:rsidR="00C31EB7">
              <w:rPr>
                <w:noProof/>
                <w:webHidden/>
              </w:rPr>
              <w:fldChar w:fldCharType="end"/>
            </w:r>
          </w:hyperlink>
        </w:p>
        <w:p w14:paraId="3ACF1A55" w14:textId="37C75C85" w:rsidR="00C31EB7" w:rsidRDefault="008B5920">
          <w:pPr>
            <w:pStyle w:val="Indholdsfortegnelse3"/>
            <w:tabs>
              <w:tab w:val="right" w:leader="dot" w:pos="9628"/>
            </w:tabs>
            <w:rPr>
              <w:rFonts w:eastAsiaTheme="minorEastAsia"/>
              <w:noProof/>
              <w:lang w:eastAsia="da-DK"/>
            </w:rPr>
          </w:pPr>
          <w:hyperlink w:anchor="_Toc130457431" w:history="1">
            <w:r w:rsidR="00C31EB7" w:rsidRPr="00E4056F">
              <w:rPr>
                <w:rStyle w:val="Hyperlink"/>
                <w:rFonts w:asciiTheme="majorBidi" w:eastAsia="MS Mincho" w:hAnsiTheme="majorBidi"/>
                <w:noProof/>
              </w:rPr>
              <w:t>2.2.1.3. Ledelsesmæssig vurdering</w:t>
            </w:r>
            <w:r w:rsidR="00C31EB7">
              <w:rPr>
                <w:noProof/>
                <w:webHidden/>
              </w:rPr>
              <w:tab/>
            </w:r>
            <w:r w:rsidR="00C31EB7">
              <w:rPr>
                <w:noProof/>
                <w:webHidden/>
              </w:rPr>
              <w:fldChar w:fldCharType="begin"/>
            </w:r>
            <w:r w:rsidR="00C31EB7">
              <w:rPr>
                <w:noProof/>
                <w:webHidden/>
              </w:rPr>
              <w:instrText xml:space="preserve"> PAGEREF _Toc130457431 \h </w:instrText>
            </w:r>
            <w:r w:rsidR="00C31EB7">
              <w:rPr>
                <w:noProof/>
                <w:webHidden/>
              </w:rPr>
            </w:r>
            <w:r w:rsidR="00C31EB7">
              <w:rPr>
                <w:noProof/>
                <w:webHidden/>
              </w:rPr>
              <w:fldChar w:fldCharType="separate"/>
            </w:r>
            <w:r w:rsidR="00C31EB7">
              <w:rPr>
                <w:noProof/>
                <w:webHidden/>
              </w:rPr>
              <w:t>5</w:t>
            </w:r>
            <w:r w:rsidR="00C31EB7">
              <w:rPr>
                <w:noProof/>
                <w:webHidden/>
              </w:rPr>
              <w:fldChar w:fldCharType="end"/>
            </w:r>
          </w:hyperlink>
        </w:p>
        <w:p w14:paraId="36321156" w14:textId="6BCD471F" w:rsidR="00C31EB7" w:rsidRDefault="008B5920">
          <w:pPr>
            <w:pStyle w:val="Indholdsfortegnelse3"/>
            <w:tabs>
              <w:tab w:val="right" w:leader="dot" w:pos="9628"/>
            </w:tabs>
            <w:rPr>
              <w:rFonts w:eastAsiaTheme="minorEastAsia"/>
              <w:noProof/>
              <w:lang w:eastAsia="da-DK"/>
            </w:rPr>
          </w:pPr>
          <w:hyperlink w:anchor="_Toc130457432" w:history="1">
            <w:r w:rsidR="00C31EB7" w:rsidRPr="00E4056F">
              <w:rPr>
                <w:rStyle w:val="Hyperlink"/>
                <w:rFonts w:asciiTheme="majorBidi" w:hAnsiTheme="majorBidi"/>
                <w:noProof/>
              </w:rPr>
              <w:t>2.2.2.  Den samlede økonomi</w:t>
            </w:r>
            <w:r w:rsidR="00C31EB7">
              <w:rPr>
                <w:noProof/>
                <w:webHidden/>
              </w:rPr>
              <w:tab/>
            </w:r>
            <w:r w:rsidR="00C31EB7">
              <w:rPr>
                <w:noProof/>
                <w:webHidden/>
              </w:rPr>
              <w:fldChar w:fldCharType="begin"/>
            </w:r>
            <w:r w:rsidR="00C31EB7">
              <w:rPr>
                <w:noProof/>
                <w:webHidden/>
              </w:rPr>
              <w:instrText xml:space="preserve"> PAGEREF _Toc130457432 \h </w:instrText>
            </w:r>
            <w:r w:rsidR="00C31EB7">
              <w:rPr>
                <w:noProof/>
                <w:webHidden/>
              </w:rPr>
            </w:r>
            <w:r w:rsidR="00C31EB7">
              <w:rPr>
                <w:noProof/>
                <w:webHidden/>
              </w:rPr>
              <w:fldChar w:fldCharType="separate"/>
            </w:r>
            <w:r w:rsidR="00C31EB7">
              <w:rPr>
                <w:noProof/>
                <w:webHidden/>
              </w:rPr>
              <w:t>5</w:t>
            </w:r>
            <w:r w:rsidR="00C31EB7">
              <w:rPr>
                <w:noProof/>
                <w:webHidden/>
              </w:rPr>
              <w:fldChar w:fldCharType="end"/>
            </w:r>
          </w:hyperlink>
        </w:p>
        <w:p w14:paraId="39CFDDA5" w14:textId="0E011C3C" w:rsidR="00C31EB7" w:rsidRDefault="008B5920">
          <w:pPr>
            <w:pStyle w:val="Indholdsfortegnelse2"/>
            <w:tabs>
              <w:tab w:val="right" w:leader="dot" w:pos="9628"/>
            </w:tabs>
            <w:rPr>
              <w:rFonts w:eastAsiaTheme="minorEastAsia"/>
              <w:noProof/>
              <w:lang w:eastAsia="da-DK"/>
            </w:rPr>
          </w:pPr>
          <w:hyperlink w:anchor="_Toc130457433" w:history="1">
            <w:r w:rsidR="00C31EB7" w:rsidRPr="00E4056F">
              <w:rPr>
                <w:rStyle w:val="Hyperlink"/>
                <w:rFonts w:asciiTheme="majorHAnsi" w:hAnsiTheme="majorHAnsi"/>
                <w:noProof/>
              </w:rPr>
              <w:t xml:space="preserve">2.3. </w:t>
            </w:r>
            <w:r w:rsidR="00C31EB7" w:rsidRPr="00E4056F">
              <w:rPr>
                <w:rStyle w:val="Hyperlink"/>
                <w:rFonts w:asciiTheme="majorBidi" w:hAnsiTheme="majorBidi"/>
                <w:noProof/>
              </w:rPr>
              <w:t>Kerneopgaver og ressourcer</w:t>
            </w:r>
            <w:r w:rsidR="00C31EB7">
              <w:rPr>
                <w:noProof/>
                <w:webHidden/>
              </w:rPr>
              <w:tab/>
            </w:r>
            <w:r w:rsidR="00C31EB7">
              <w:rPr>
                <w:noProof/>
                <w:webHidden/>
              </w:rPr>
              <w:fldChar w:fldCharType="begin"/>
            </w:r>
            <w:r w:rsidR="00C31EB7">
              <w:rPr>
                <w:noProof/>
                <w:webHidden/>
              </w:rPr>
              <w:instrText xml:space="preserve"> PAGEREF _Toc130457433 \h </w:instrText>
            </w:r>
            <w:r w:rsidR="00C31EB7">
              <w:rPr>
                <w:noProof/>
                <w:webHidden/>
              </w:rPr>
            </w:r>
            <w:r w:rsidR="00C31EB7">
              <w:rPr>
                <w:noProof/>
                <w:webHidden/>
              </w:rPr>
              <w:fldChar w:fldCharType="separate"/>
            </w:r>
            <w:r w:rsidR="00C31EB7">
              <w:rPr>
                <w:noProof/>
                <w:webHidden/>
              </w:rPr>
              <w:t>6</w:t>
            </w:r>
            <w:r w:rsidR="00C31EB7">
              <w:rPr>
                <w:noProof/>
                <w:webHidden/>
              </w:rPr>
              <w:fldChar w:fldCharType="end"/>
            </w:r>
          </w:hyperlink>
        </w:p>
        <w:p w14:paraId="7676CEC4" w14:textId="7902151C" w:rsidR="00C31EB7" w:rsidRDefault="008B5920">
          <w:pPr>
            <w:pStyle w:val="Indholdsfortegnelse2"/>
            <w:tabs>
              <w:tab w:val="right" w:leader="dot" w:pos="9628"/>
            </w:tabs>
            <w:rPr>
              <w:rFonts w:eastAsiaTheme="minorEastAsia"/>
              <w:noProof/>
              <w:lang w:eastAsia="da-DK"/>
            </w:rPr>
          </w:pPr>
          <w:hyperlink w:anchor="_Toc130457434" w:history="1">
            <w:r w:rsidR="00C31EB7" w:rsidRPr="00E4056F">
              <w:rPr>
                <w:rStyle w:val="Hyperlink"/>
                <w:rFonts w:asciiTheme="majorHAnsi" w:hAnsiTheme="majorHAnsi"/>
                <w:noProof/>
              </w:rPr>
              <w:t>2.4. Målrapportering</w:t>
            </w:r>
            <w:r w:rsidR="00C31EB7">
              <w:rPr>
                <w:noProof/>
                <w:webHidden/>
              </w:rPr>
              <w:tab/>
            </w:r>
            <w:r w:rsidR="00C31EB7">
              <w:rPr>
                <w:noProof/>
                <w:webHidden/>
              </w:rPr>
              <w:fldChar w:fldCharType="begin"/>
            </w:r>
            <w:r w:rsidR="00C31EB7">
              <w:rPr>
                <w:noProof/>
                <w:webHidden/>
              </w:rPr>
              <w:instrText xml:space="preserve"> PAGEREF _Toc130457434 \h </w:instrText>
            </w:r>
            <w:r w:rsidR="00C31EB7">
              <w:rPr>
                <w:noProof/>
                <w:webHidden/>
              </w:rPr>
            </w:r>
            <w:r w:rsidR="00C31EB7">
              <w:rPr>
                <w:noProof/>
                <w:webHidden/>
              </w:rPr>
              <w:fldChar w:fldCharType="separate"/>
            </w:r>
            <w:r w:rsidR="00C31EB7">
              <w:rPr>
                <w:noProof/>
                <w:webHidden/>
              </w:rPr>
              <w:t>10</w:t>
            </w:r>
            <w:r w:rsidR="00C31EB7">
              <w:rPr>
                <w:noProof/>
                <w:webHidden/>
              </w:rPr>
              <w:fldChar w:fldCharType="end"/>
            </w:r>
          </w:hyperlink>
        </w:p>
        <w:p w14:paraId="46E72E83" w14:textId="5D896558" w:rsidR="00C31EB7" w:rsidRDefault="008B5920">
          <w:pPr>
            <w:pStyle w:val="Indholdsfortegnelse2"/>
            <w:tabs>
              <w:tab w:val="right" w:leader="dot" w:pos="9628"/>
            </w:tabs>
            <w:rPr>
              <w:rFonts w:eastAsiaTheme="minorEastAsia"/>
              <w:noProof/>
              <w:lang w:eastAsia="da-DK"/>
            </w:rPr>
          </w:pPr>
          <w:hyperlink w:anchor="_Toc130457435" w:history="1">
            <w:r w:rsidR="00C31EB7" w:rsidRPr="00E4056F">
              <w:rPr>
                <w:rStyle w:val="Hyperlink"/>
                <w:noProof/>
              </w:rPr>
              <w:t>2.5. Forventninger til det kommende år</w:t>
            </w:r>
            <w:r w:rsidR="00C31EB7">
              <w:rPr>
                <w:noProof/>
                <w:webHidden/>
              </w:rPr>
              <w:tab/>
            </w:r>
            <w:r w:rsidR="00C31EB7">
              <w:rPr>
                <w:noProof/>
                <w:webHidden/>
              </w:rPr>
              <w:fldChar w:fldCharType="begin"/>
            </w:r>
            <w:r w:rsidR="00C31EB7">
              <w:rPr>
                <w:noProof/>
                <w:webHidden/>
              </w:rPr>
              <w:instrText xml:space="preserve"> PAGEREF _Toc130457435 \h </w:instrText>
            </w:r>
            <w:r w:rsidR="00C31EB7">
              <w:rPr>
                <w:noProof/>
                <w:webHidden/>
              </w:rPr>
            </w:r>
            <w:r w:rsidR="00C31EB7">
              <w:rPr>
                <w:noProof/>
                <w:webHidden/>
              </w:rPr>
              <w:fldChar w:fldCharType="separate"/>
            </w:r>
            <w:r w:rsidR="00C31EB7">
              <w:rPr>
                <w:noProof/>
                <w:webHidden/>
              </w:rPr>
              <w:t>11</w:t>
            </w:r>
            <w:r w:rsidR="00C31EB7">
              <w:rPr>
                <w:noProof/>
                <w:webHidden/>
              </w:rPr>
              <w:fldChar w:fldCharType="end"/>
            </w:r>
          </w:hyperlink>
        </w:p>
        <w:p w14:paraId="2DF0346D" w14:textId="2DE84B31" w:rsidR="00C31EB7" w:rsidRDefault="008B5920">
          <w:pPr>
            <w:pStyle w:val="Indholdsfortegnelse1"/>
            <w:tabs>
              <w:tab w:val="right" w:leader="dot" w:pos="9628"/>
            </w:tabs>
            <w:rPr>
              <w:rFonts w:eastAsiaTheme="minorEastAsia"/>
              <w:noProof/>
              <w:lang w:eastAsia="da-DK"/>
            </w:rPr>
          </w:pPr>
          <w:hyperlink w:anchor="_Toc130457436" w:history="1">
            <w:r w:rsidR="00C31EB7" w:rsidRPr="00E4056F">
              <w:rPr>
                <w:rStyle w:val="Hyperlink"/>
                <w:noProof/>
              </w:rPr>
              <w:t>3. Regnskab</w:t>
            </w:r>
            <w:r w:rsidR="00C31EB7">
              <w:rPr>
                <w:noProof/>
                <w:webHidden/>
              </w:rPr>
              <w:tab/>
            </w:r>
            <w:r w:rsidR="00C31EB7">
              <w:rPr>
                <w:noProof/>
                <w:webHidden/>
              </w:rPr>
              <w:fldChar w:fldCharType="begin"/>
            </w:r>
            <w:r w:rsidR="00C31EB7">
              <w:rPr>
                <w:noProof/>
                <w:webHidden/>
              </w:rPr>
              <w:instrText xml:space="preserve"> PAGEREF _Toc130457436 \h </w:instrText>
            </w:r>
            <w:r w:rsidR="00C31EB7">
              <w:rPr>
                <w:noProof/>
                <w:webHidden/>
              </w:rPr>
            </w:r>
            <w:r w:rsidR="00C31EB7">
              <w:rPr>
                <w:noProof/>
                <w:webHidden/>
              </w:rPr>
              <w:fldChar w:fldCharType="separate"/>
            </w:r>
            <w:r w:rsidR="00C31EB7">
              <w:rPr>
                <w:noProof/>
                <w:webHidden/>
              </w:rPr>
              <w:t>12</w:t>
            </w:r>
            <w:r w:rsidR="00C31EB7">
              <w:rPr>
                <w:noProof/>
                <w:webHidden/>
              </w:rPr>
              <w:fldChar w:fldCharType="end"/>
            </w:r>
          </w:hyperlink>
        </w:p>
        <w:p w14:paraId="73181575" w14:textId="68569E7D" w:rsidR="00C31EB7" w:rsidRDefault="008B5920">
          <w:pPr>
            <w:pStyle w:val="Indholdsfortegnelse2"/>
            <w:tabs>
              <w:tab w:val="right" w:leader="dot" w:pos="9628"/>
            </w:tabs>
            <w:rPr>
              <w:rFonts w:eastAsiaTheme="minorEastAsia"/>
              <w:noProof/>
              <w:lang w:eastAsia="da-DK"/>
            </w:rPr>
          </w:pPr>
          <w:hyperlink w:anchor="_Toc130457437" w:history="1">
            <w:r w:rsidR="00C31EB7" w:rsidRPr="00E4056F">
              <w:rPr>
                <w:rStyle w:val="Hyperlink"/>
                <w:rFonts w:asciiTheme="majorHAnsi" w:hAnsiTheme="majorHAnsi"/>
                <w:noProof/>
              </w:rPr>
              <w:t>3.1. Resultatopgørelse mv.</w:t>
            </w:r>
            <w:r w:rsidR="00C31EB7">
              <w:rPr>
                <w:noProof/>
                <w:webHidden/>
              </w:rPr>
              <w:tab/>
            </w:r>
            <w:r w:rsidR="00C31EB7">
              <w:rPr>
                <w:noProof/>
                <w:webHidden/>
              </w:rPr>
              <w:fldChar w:fldCharType="begin"/>
            </w:r>
            <w:r w:rsidR="00C31EB7">
              <w:rPr>
                <w:noProof/>
                <w:webHidden/>
              </w:rPr>
              <w:instrText xml:space="preserve"> PAGEREF _Toc130457437 \h </w:instrText>
            </w:r>
            <w:r w:rsidR="00C31EB7">
              <w:rPr>
                <w:noProof/>
                <w:webHidden/>
              </w:rPr>
            </w:r>
            <w:r w:rsidR="00C31EB7">
              <w:rPr>
                <w:noProof/>
                <w:webHidden/>
              </w:rPr>
              <w:fldChar w:fldCharType="separate"/>
            </w:r>
            <w:r w:rsidR="00C31EB7">
              <w:rPr>
                <w:noProof/>
                <w:webHidden/>
              </w:rPr>
              <w:t>12</w:t>
            </w:r>
            <w:r w:rsidR="00C31EB7">
              <w:rPr>
                <w:noProof/>
                <w:webHidden/>
              </w:rPr>
              <w:fldChar w:fldCharType="end"/>
            </w:r>
          </w:hyperlink>
        </w:p>
        <w:p w14:paraId="7DFC1DDD" w14:textId="391D0D63" w:rsidR="00C31EB7" w:rsidRDefault="008B5920">
          <w:pPr>
            <w:pStyle w:val="Indholdsfortegnelse3"/>
            <w:tabs>
              <w:tab w:val="right" w:leader="dot" w:pos="9628"/>
            </w:tabs>
            <w:rPr>
              <w:rFonts w:eastAsiaTheme="minorEastAsia"/>
              <w:noProof/>
              <w:lang w:eastAsia="da-DK"/>
            </w:rPr>
          </w:pPr>
          <w:hyperlink w:anchor="_Toc130457438" w:history="1">
            <w:r w:rsidR="00C31EB7" w:rsidRPr="00E4056F">
              <w:rPr>
                <w:rStyle w:val="Hyperlink"/>
                <w:noProof/>
              </w:rPr>
              <w:t>3.1.1. Resultatdisponering</w:t>
            </w:r>
            <w:r w:rsidR="00C31EB7">
              <w:rPr>
                <w:noProof/>
                <w:webHidden/>
              </w:rPr>
              <w:tab/>
            </w:r>
            <w:r w:rsidR="00C31EB7">
              <w:rPr>
                <w:noProof/>
                <w:webHidden/>
              </w:rPr>
              <w:fldChar w:fldCharType="begin"/>
            </w:r>
            <w:r w:rsidR="00C31EB7">
              <w:rPr>
                <w:noProof/>
                <w:webHidden/>
              </w:rPr>
              <w:instrText xml:space="preserve"> PAGEREF _Toc130457438 \h </w:instrText>
            </w:r>
            <w:r w:rsidR="00C31EB7">
              <w:rPr>
                <w:noProof/>
                <w:webHidden/>
              </w:rPr>
            </w:r>
            <w:r w:rsidR="00C31EB7">
              <w:rPr>
                <w:noProof/>
                <w:webHidden/>
              </w:rPr>
              <w:fldChar w:fldCharType="separate"/>
            </w:r>
            <w:r w:rsidR="00C31EB7">
              <w:rPr>
                <w:noProof/>
                <w:webHidden/>
              </w:rPr>
              <w:t>13</w:t>
            </w:r>
            <w:r w:rsidR="00C31EB7">
              <w:rPr>
                <w:noProof/>
                <w:webHidden/>
              </w:rPr>
              <w:fldChar w:fldCharType="end"/>
            </w:r>
          </w:hyperlink>
        </w:p>
        <w:p w14:paraId="4C12AAEF" w14:textId="09C15FD3" w:rsidR="00C31EB7" w:rsidRDefault="008B5920">
          <w:pPr>
            <w:pStyle w:val="Indholdsfortegnelse2"/>
            <w:tabs>
              <w:tab w:val="right" w:leader="dot" w:pos="9628"/>
            </w:tabs>
            <w:rPr>
              <w:rFonts w:eastAsiaTheme="minorEastAsia"/>
              <w:noProof/>
              <w:lang w:eastAsia="da-DK"/>
            </w:rPr>
          </w:pPr>
          <w:hyperlink w:anchor="_Toc130457439" w:history="1">
            <w:r w:rsidR="00C31EB7" w:rsidRPr="00E4056F">
              <w:rPr>
                <w:rStyle w:val="Hyperlink"/>
                <w:noProof/>
              </w:rPr>
              <w:t>3.2. Balance (Status)</w:t>
            </w:r>
            <w:r w:rsidR="00C31EB7">
              <w:rPr>
                <w:noProof/>
                <w:webHidden/>
              </w:rPr>
              <w:tab/>
            </w:r>
            <w:r w:rsidR="00C31EB7">
              <w:rPr>
                <w:noProof/>
                <w:webHidden/>
              </w:rPr>
              <w:fldChar w:fldCharType="begin"/>
            </w:r>
            <w:r w:rsidR="00C31EB7">
              <w:rPr>
                <w:noProof/>
                <w:webHidden/>
              </w:rPr>
              <w:instrText xml:space="preserve"> PAGEREF _Toc130457439 \h </w:instrText>
            </w:r>
            <w:r w:rsidR="00C31EB7">
              <w:rPr>
                <w:noProof/>
                <w:webHidden/>
              </w:rPr>
            </w:r>
            <w:r w:rsidR="00C31EB7">
              <w:rPr>
                <w:noProof/>
                <w:webHidden/>
              </w:rPr>
              <w:fldChar w:fldCharType="separate"/>
            </w:r>
            <w:r w:rsidR="00C31EB7">
              <w:rPr>
                <w:noProof/>
                <w:webHidden/>
              </w:rPr>
              <w:t>16</w:t>
            </w:r>
            <w:r w:rsidR="00C31EB7">
              <w:rPr>
                <w:noProof/>
                <w:webHidden/>
              </w:rPr>
              <w:fldChar w:fldCharType="end"/>
            </w:r>
          </w:hyperlink>
        </w:p>
        <w:p w14:paraId="03347236" w14:textId="6A1E63BE" w:rsidR="00C31EB7" w:rsidRDefault="008B5920">
          <w:pPr>
            <w:pStyle w:val="Indholdsfortegnelse2"/>
            <w:tabs>
              <w:tab w:val="right" w:leader="dot" w:pos="9628"/>
            </w:tabs>
            <w:rPr>
              <w:rFonts w:eastAsiaTheme="minorEastAsia"/>
              <w:noProof/>
              <w:lang w:eastAsia="da-DK"/>
            </w:rPr>
          </w:pPr>
          <w:hyperlink w:anchor="_Toc130457440" w:history="1">
            <w:r w:rsidR="00C31EB7" w:rsidRPr="00E4056F">
              <w:rPr>
                <w:rStyle w:val="Hyperlink"/>
                <w:rFonts w:asciiTheme="majorHAnsi" w:hAnsiTheme="majorHAnsi"/>
                <w:noProof/>
              </w:rPr>
              <w:t>3.3. Egenkapitalforklaring</w:t>
            </w:r>
            <w:r w:rsidR="00C31EB7">
              <w:rPr>
                <w:noProof/>
                <w:webHidden/>
              </w:rPr>
              <w:tab/>
            </w:r>
            <w:r w:rsidR="00C31EB7">
              <w:rPr>
                <w:noProof/>
                <w:webHidden/>
              </w:rPr>
              <w:fldChar w:fldCharType="begin"/>
            </w:r>
            <w:r w:rsidR="00C31EB7">
              <w:rPr>
                <w:noProof/>
                <w:webHidden/>
              </w:rPr>
              <w:instrText xml:space="preserve"> PAGEREF _Toc130457440 \h </w:instrText>
            </w:r>
            <w:r w:rsidR="00C31EB7">
              <w:rPr>
                <w:noProof/>
                <w:webHidden/>
              </w:rPr>
            </w:r>
            <w:r w:rsidR="00C31EB7">
              <w:rPr>
                <w:noProof/>
                <w:webHidden/>
              </w:rPr>
              <w:fldChar w:fldCharType="separate"/>
            </w:r>
            <w:r w:rsidR="00C31EB7">
              <w:rPr>
                <w:noProof/>
                <w:webHidden/>
              </w:rPr>
              <w:t>17</w:t>
            </w:r>
            <w:r w:rsidR="00C31EB7">
              <w:rPr>
                <w:noProof/>
                <w:webHidden/>
              </w:rPr>
              <w:fldChar w:fldCharType="end"/>
            </w:r>
          </w:hyperlink>
        </w:p>
        <w:p w14:paraId="0E0E3DDD" w14:textId="4D519E34" w:rsidR="00C31EB7" w:rsidRDefault="008B5920">
          <w:pPr>
            <w:pStyle w:val="Indholdsfortegnelse2"/>
            <w:tabs>
              <w:tab w:val="right" w:leader="dot" w:pos="9628"/>
            </w:tabs>
            <w:rPr>
              <w:rFonts w:eastAsiaTheme="minorEastAsia"/>
              <w:noProof/>
              <w:lang w:eastAsia="da-DK"/>
            </w:rPr>
          </w:pPr>
          <w:hyperlink w:anchor="_Toc130457441" w:history="1">
            <w:r w:rsidR="00C31EB7" w:rsidRPr="00E4056F">
              <w:rPr>
                <w:rStyle w:val="Hyperlink"/>
                <w:rFonts w:asciiTheme="majorHAnsi" w:hAnsiTheme="majorHAnsi"/>
                <w:noProof/>
              </w:rPr>
              <w:t>3.4 Likviditet og låneramme</w:t>
            </w:r>
            <w:r w:rsidR="00C31EB7">
              <w:rPr>
                <w:noProof/>
                <w:webHidden/>
              </w:rPr>
              <w:tab/>
            </w:r>
            <w:r w:rsidR="00C31EB7">
              <w:rPr>
                <w:noProof/>
                <w:webHidden/>
              </w:rPr>
              <w:fldChar w:fldCharType="begin"/>
            </w:r>
            <w:r w:rsidR="00C31EB7">
              <w:rPr>
                <w:noProof/>
                <w:webHidden/>
              </w:rPr>
              <w:instrText xml:space="preserve"> PAGEREF _Toc130457441 \h </w:instrText>
            </w:r>
            <w:r w:rsidR="00C31EB7">
              <w:rPr>
                <w:noProof/>
                <w:webHidden/>
              </w:rPr>
            </w:r>
            <w:r w:rsidR="00C31EB7">
              <w:rPr>
                <w:noProof/>
                <w:webHidden/>
              </w:rPr>
              <w:fldChar w:fldCharType="separate"/>
            </w:r>
            <w:r w:rsidR="00C31EB7">
              <w:rPr>
                <w:noProof/>
                <w:webHidden/>
              </w:rPr>
              <w:t>19</w:t>
            </w:r>
            <w:r w:rsidR="00C31EB7">
              <w:rPr>
                <w:noProof/>
                <w:webHidden/>
              </w:rPr>
              <w:fldChar w:fldCharType="end"/>
            </w:r>
          </w:hyperlink>
        </w:p>
        <w:p w14:paraId="5367FC43" w14:textId="634E24A2" w:rsidR="00C31EB7" w:rsidRDefault="008B5920">
          <w:pPr>
            <w:pStyle w:val="Indholdsfortegnelse2"/>
            <w:tabs>
              <w:tab w:val="right" w:leader="dot" w:pos="9628"/>
            </w:tabs>
            <w:rPr>
              <w:rFonts w:eastAsiaTheme="minorEastAsia"/>
              <w:noProof/>
              <w:lang w:eastAsia="da-DK"/>
            </w:rPr>
          </w:pPr>
          <w:hyperlink w:anchor="_Toc130457442" w:history="1">
            <w:r w:rsidR="00C31EB7" w:rsidRPr="00E4056F">
              <w:rPr>
                <w:rStyle w:val="Hyperlink"/>
                <w:rFonts w:asciiTheme="majorHAnsi" w:hAnsiTheme="majorHAnsi"/>
                <w:noProof/>
              </w:rPr>
              <w:t>3.5. Opfølgning på lønsumsloft</w:t>
            </w:r>
            <w:r w:rsidR="00C31EB7">
              <w:rPr>
                <w:noProof/>
                <w:webHidden/>
              </w:rPr>
              <w:tab/>
            </w:r>
            <w:r w:rsidR="00C31EB7">
              <w:rPr>
                <w:noProof/>
                <w:webHidden/>
              </w:rPr>
              <w:fldChar w:fldCharType="begin"/>
            </w:r>
            <w:r w:rsidR="00C31EB7">
              <w:rPr>
                <w:noProof/>
                <w:webHidden/>
              </w:rPr>
              <w:instrText xml:space="preserve"> PAGEREF _Toc130457442 \h </w:instrText>
            </w:r>
            <w:r w:rsidR="00C31EB7">
              <w:rPr>
                <w:noProof/>
                <w:webHidden/>
              </w:rPr>
            </w:r>
            <w:r w:rsidR="00C31EB7">
              <w:rPr>
                <w:noProof/>
                <w:webHidden/>
              </w:rPr>
              <w:fldChar w:fldCharType="separate"/>
            </w:r>
            <w:r w:rsidR="00C31EB7">
              <w:rPr>
                <w:noProof/>
                <w:webHidden/>
              </w:rPr>
              <w:t>20</w:t>
            </w:r>
            <w:r w:rsidR="00C31EB7">
              <w:rPr>
                <w:noProof/>
                <w:webHidden/>
              </w:rPr>
              <w:fldChar w:fldCharType="end"/>
            </w:r>
          </w:hyperlink>
        </w:p>
        <w:p w14:paraId="574570ED" w14:textId="4F82CF7E" w:rsidR="00C31EB7" w:rsidRDefault="008B5920">
          <w:pPr>
            <w:pStyle w:val="Indholdsfortegnelse2"/>
            <w:tabs>
              <w:tab w:val="right" w:leader="dot" w:pos="9628"/>
            </w:tabs>
            <w:rPr>
              <w:rFonts w:eastAsiaTheme="minorEastAsia"/>
              <w:noProof/>
              <w:lang w:eastAsia="da-DK"/>
            </w:rPr>
          </w:pPr>
          <w:hyperlink w:anchor="_Toc130457443" w:history="1">
            <w:r w:rsidR="00C31EB7" w:rsidRPr="00E4056F">
              <w:rPr>
                <w:rStyle w:val="Hyperlink"/>
                <w:rFonts w:asciiTheme="majorHAnsi" w:hAnsiTheme="majorHAnsi"/>
                <w:noProof/>
              </w:rPr>
              <w:t>3.6. Bevillingsregnskab</w:t>
            </w:r>
            <w:r w:rsidR="00C31EB7">
              <w:rPr>
                <w:noProof/>
                <w:webHidden/>
              </w:rPr>
              <w:tab/>
            </w:r>
            <w:r w:rsidR="00C31EB7">
              <w:rPr>
                <w:noProof/>
                <w:webHidden/>
              </w:rPr>
              <w:fldChar w:fldCharType="begin"/>
            </w:r>
            <w:r w:rsidR="00C31EB7">
              <w:rPr>
                <w:noProof/>
                <w:webHidden/>
              </w:rPr>
              <w:instrText xml:space="preserve"> PAGEREF _Toc130457443 \h </w:instrText>
            </w:r>
            <w:r w:rsidR="00C31EB7">
              <w:rPr>
                <w:noProof/>
                <w:webHidden/>
              </w:rPr>
            </w:r>
            <w:r w:rsidR="00C31EB7">
              <w:rPr>
                <w:noProof/>
                <w:webHidden/>
              </w:rPr>
              <w:fldChar w:fldCharType="separate"/>
            </w:r>
            <w:r w:rsidR="00C31EB7">
              <w:rPr>
                <w:noProof/>
                <w:webHidden/>
              </w:rPr>
              <w:t>20</w:t>
            </w:r>
            <w:r w:rsidR="00C31EB7">
              <w:rPr>
                <w:noProof/>
                <w:webHidden/>
              </w:rPr>
              <w:fldChar w:fldCharType="end"/>
            </w:r>
          </w:hyperlink>
        </w:p>
        <w:p w14:paraId="1E0A2518" w14:textId="6058C785" w:rsidR="00C31EB7" w:rsidRDefault="008B5920">
          <w:pPr>
            <w:pStyle w:val="Indholdsfortegnelse1"/>
            <w:tabs>
              <w:tab w:val="right" w:leader="dot" w:pos="9628"/>
            </w:tabs>
            <w:rPr>
              <w:rFonts w:eastAsiaTheme="minorEastAsia"/>
              <w:noProof/>
              <w:lang w:eastAsia="da-DK"/>
            </w:rPr>
          </w:pPr>
          <w:hyperlink w:anchor="_Toc130457444" w:history="1">
            <w:r w:rsidR="00C31EB7" w:rsidRPr="00E4056F">
              <w:rPr>
                <w:rStyle w:val="Hyperlink"/>
                <w:noProof/>
              </w:rPr>
              <w:t>4. Bilag</w:t>
            </w:r>
            <w:r w:rsidR="00C31EB7">
              <w:rPr>
                <w:noProof/>
                <w:webHidden/>
              </w:rPr>
              <w:tab/>
            </w:r>
            <w:r w:rsidR="00C31EB7">
              <w:rPr>
                <w:noProof/>
                <w:webHidden/>
              </w:rPr>
              <w:fldChar w:fldCharType="begin"/>
            </w:r>
            <w:r w:rsidR="00C31EB7">
              <w:rPr>
                <w:noProof/>
                <w:webHidden/>
              </w:rPr>
              <w:instrText xml:space="preserve"> PAGEREF _Toc130457444 \h </w:instrText>
            </w:r>
            <w:r w:rsidR="00C31EB7">
              <w:rPr>
                <w:noProof/>
                <w:webHidden/>
              </w:rPr>
            </w:r>
            <w:r w:rsidR="00C31EB7">
              <w:rPr>
                <w:noProof/>
                <w:webHidden/>
              </w:rPr>
              <w:fldChar w:fldCharType="separate"/>
            </w:r>
            <w:r w:rsidR="00C31EB7">
              <w:rPr>
                <w:noProof/>
                <w:webHidden/>
              </w:rPr>
              <w:t>22</w:t>
            </w:r>
            <w:r w:rsidR="00C31EB7">
              <w:rPr>
                <w:noProof/>
                <w:webHidden/>
              </w:rPr>
              <w:fldChar w:fldCharType="end"/>
            </w:r>
          </w:hyperlink>
        </w:p>
        <w:p w14:paraId="063DB9E7" w14:textId="5D65D969" w:rsidR="00C31EB7" w:rsidRDefault="008B5920">
          <w:pPr>
            <w:pStyle w:val="Indholdsfortegnelse2"/>
            <w:tabs>
              <w:tab w:val="right" w:leader="dot" w:pos="9628"/>
            </w:tabs>
            <w:rPr>
              <w:rFonts w:eastAsiaTheme="minorEastAsia"/>
              <w:noProof/>
              <w:lang w:eastAsia="da-DK"/>
            </w:rPr>
          </w:pPr>
          <w:hyperlink w:anchor="_Toc130457445" w:history="1">
            <w:r w:rsidR="00C31EB7" w:rsidRPr="00E4056F">
              <w:rPr>
                <w:rStyle w:val="Hyperlink"/>
                <w:rFonts w:asciiTheme="majorHAnsi" w:hAnsiTheme="majorHAnsi"/>
                <w:noProof/>
              </w:rPr>
              <w:t>4.1. Noter til resultatopgørelse og balance</w:t>
            </w:r>
            <w:r w:rsidR="00C31EB7">
              <w:rPr>
                <w:noProof/>
                <w:webHidden/>
              </w:rPr>
              <w:tab/>
            </w:r>
            <w:r w:rsidR="00C31EB7">
              <w:rPr>
                <w:noProof/>
                <w:webHidden/>
              </w:rPr>
              <w:fldChar w:fldCharType="begin"/>
            </w:r>
            <w:r w:rsidR="00C31EB7">
              <w:rPr>
                <w:noProof/>
                <w:webHidden/>
              </w:rPr>
              <w:instrText xml:space="preserve"> PAGEREF _Toc130457445 \h </w:instrText>
            </w:r>
            <w:r w:rsidR="00C31EB7">
              <w:rPr>
                <w:noProof/>
                <w:webHidden/>
              </w:rPr>
            </w:r>
            <w:r w:rsidR="00C31EB7">
              <w:rPr>
                <w:noProof/>
                <w:webHidden/>
              </w:rPr>
              <w:fldChar w:fldCharType="separate"/>
            </w:r>
            <w:r w:rsidR="00C31EB7">
              <w:rPr>
                <w:noProof/>
                <w:webHidden/>
              </w:rPr>
              <w:t>22</w:t>
            </w:r>
            <w:r w:rsidR="00C31EB7">
              <w:rPr>
                <w:noProof/>
                <w:webHidden/>
              </w:rPr>
              <w:fldChar w:fldCharType="end"/>
            </w:r>
          </w:hyperlink>
        </w:p>
        <w:p w14:paraId="09117E88" w14:textId="2C68C037" w:rsidR="00C31EB7" w:rsidRDefault="008B5920">
          <w:pPr>
            <w:pStyle w:val="Indholdsfortegnelse3"/>
            <w:tabs>
              <w:tab w:val="right" w:leader="dot" w:pos="9628"/>
            </w:tabs>
            <w:rPr>
              <w:rFonts w:eastAsiaTheme="minorEastAsia"/>
              <w:noProof/>
              <w:lang w:eastAsia="da-DK"/>
            </w:rPr>
          </w:pPr>
          <w:hyperlink w:anchor="_Toc130457446" w:history="1">
            <w:r w:rsidR="00C31EB7" w:rsidRPr="00E4056F">
              <w:rPr>
                <w:rStyle w:val="Hyperlink"/>
                <w:noProof/>
                <w:lang w:eastAsia="da-DK"/>
              </w:rPr>
              <w:t>4.1.1. Noter til resultatopgørelse</w:t>
            </w:r>
            <w:r w:rsidR="00C31EB7">
              <w:rPr>
                <w:noProof/>
                <w:webHidden/>
              </w:rPr>
              <w:tab/>
            </w:r>
            <w:r w:rsidR="00C31EB7">
              <w:rPr>
                <w:noProof/>
                <w:webHidden/>
              </w:rPr>
              <w:fldChar w:fldCharType="begin"/>
            </w:r>
            <w:r w:rsidR="00C31EB7">
              <w:rPr>
                <w:noProof/>
                <w:webHidden/>
              </w:rPr>
              <w:instrText xml:space="preserve"> PAGEREF _Toc130457446 \h </w:instrText>
            </w:r>
            <w:r w:rsidR="00C31EB7">
              <w:rPr>
                <w:noProof/>
                <w:webHidden/>
              </w:rPr>
            </w:r>
            <w:r w:rsidR="00C31EB7">
              <w:rPr>
                <w:noProof/>
                <w:webHidden/>
              </w:rPr>
              <w:fldChar w:fldCharType="separate"/>
            </w:r>
            <w:r w:rsidR="00C31EB7">
              <w:rPr>
                <w:noProof/>
                <w:webHidden/>
              </w:rPr>
              <w:t>22</w:t>
            </w:r>
            <w:r w:rsidR="00C31EB7">
              <w:rPr>
                <w:noProof/>
                <w:webHidden/>
              </w:rPr>
              <w:fldChar w:fldCharType="end"/>
            </w:r>
          </w:hyperlink>
        </w:p>
        <w:p w14:paraId="7F2FCFF0" w14:textId="73ED5B0D" w:rsidR="00C31EB7" w:rsidRDefault="008B5920">
          <w:pPr>
            <w:pStyle w:val="Indholdsfortegnelse3"/>
            <w:tabs>
              <w:tab w:val="right" w:leader="dot" w:pos="9628"/>
            </w:tabs>
            <w:rPr>
              <w:rFonts w:eastAsiaTheme="minorEastAsia"/>
              <w:noProof/>
              <w:lang w:eastAsia="da-DK"/>
            </w:rPr>
          </w:pPr>
          <w:hyperlink w:anchor="_Toc130457447" w:history="1">
            <w:r w:rsidR="00C31EB7" w:rsidRPr="00E4056F">
              <w:rPr>
                <w:rStyle w:val="Hyperlink"/>
                <w:noProof/>
                <w:lang w:eastAsia="da-DK"/>
              </w:rPr>
              <w:t>4.1.2. Noter til balancen</w:t>
            </w:r>
            <w:r w:rsidR="00C31EB7">
              <w:rPr>
                <w:noProof/>
                <w:webHidden/>
              </w:rPr>
              <w:tab/>
            </w:r>
            <w:r w:rsidR="00C31EB7">
              <w:rPr>
                <w:noProof/>
                <w:webHidden/>
              </w:rPr>
              <w:fldChar w:fldCharType="begin"/>
            </w:r>
            <w:r w:rsidR="00C31EB7">
              <w:rPr>
                <w:noProof/>
                <w:webHidden/>
              </w:rPr>
              <w:instrText xml:space="preserve"> PAGEREF _Toc130457447 \h </w:instrText>
            </w:r>
            <w:r w:rsidR="00C31EB7">
              <w:rPr>
                <w:noProof/>
                <w:webHidden/>
              </w:rPr>
            </w:r>
            <w:r w:rsidR="00C31EB7">
              <w:rPr>
                <w:noProof/>
                <w:webHidden/>
              </w:rPr>
              <w:fldChar w:fldCharType="separate"/>
            </w:r>
            <w:r w:rsidR="00C31EB7">
              <w:rPr>
                <w:noProof/>
                <w:webHidden/>
              </w:rPr>
              <w:t>22</w:t>
            </w:r>
            <w:r w:rsidR="00C31EB7">
              <w:rPr>
                <w:noProof/>
                <w:webHidden/>
              </w:rPr>
              <w:fldChar w:fldCharType="end"/>
            </w:r>
          </w:hyperlink>
        </w:p>
        <w:p w14:paraId="684934A7" w14:textId="31F75D55" w:rsidR="00C31EB7" w:rsidRDefault="008B5920">
          <w:pPr>
            <w:pStyle w:val="Indholdsfortegnelse2"/>
            <w:tabs>
              <w:tab w:val="right" w:leader="dot" w:pos="9628"/>
            </w:tabs>
            <w:rPr>
              <w:rFonts w:eastAsiaTheme="minorEastAsia"/>
              <w:noProof/>
              <w:lang w:eastAsia="da-DK"/>
            </w:rPr>
          </w:pPr>
          <w:hyperlink w:anchor="_Toc130457448" w:history="1">
            <w:r w:rsidR="00C31EB7" w:rsidRPr="00E4056F">
              <w:rPr>
                <w:rStyle w:val="Hyperlink"/>
                <w:noProof/>
              </w:rPr>
              <w:t>4.2. Indtægtsdækket virksomhed</w:t>
            </w:r>
            <w:r w:rsidR="00C31EB7">
              <w:rPr>
                <w:noProof/>
                <w:webHidden/>
              </w:rPr>
              <w:tab/>
            </w:r>
            <w:r w:rsidR="00C31EB7">
              <w:rPr>
                <w:noProof/>
                <w:webHidden/>
              </w:rPr>
              <w:fldChar w:fldCharType="begin"/>
            </w:r>
            <w:r w:rsidR="00C31EB7">
              <w:rPr>
                <w:noProof/>
                <w:webHidden/>
              </w:rPr>
              <w:instrText xml:space="preserve"> PAGEREF _Toc130457448 \h </w:instrText>
            </w:r>
            <w:r w:rsidR="00C31EB7">
              <w:rPr>
                <w:noProof/>
                <w:webHidden/>
              </w:rPr>
            </w:r>
            <w:r w:rsidR="00C31EB7">
              <w:rPr>
                <w:noProof/>
                <w:webHidden/>
              </w:rPr>
              <w:fldChar w:fldCharType="separate"/>
            </w:r>
            <w:r w:rsidR="00C31EB7">
              <w:rPr>
                <w:noProof/>
                <w:webHidden/>
              </w:rPr>
              <w:t>25</w:t>
            </w:r>
            <w:r w:rsidR="00C31EB7">
              <w:rPr>
                <w:noProof/>
                <w:webHidden/>
              </w:rPr>
              <w:fldChar w:fldCharType="end"/>
            </w:r>
          </w:hyperlink>
        </w:p>
        <w:p w14:paraId="5B75DE48" w14:textId="23DDFD64" w:rsidR="00C31EB7" w:rsidRDefault="008B5920">
          <w:pPr>
            <w:pStyle w:val="Indholdsfortegnelse2"/>
            <w:tabs>
              <w:tab w:val="right" w:leader="dot" w:pos="9628"/>
            </w:tabs>
            <w:rPr>
              <w:rFonts w:eastAsiaTheme="minorEastAsia"/>
              <w:noProof/>
              <w:lang w:eastAsia="da-DK"/>
            </w:rPr>
          </w:pPr>
          <w:hyperlink w:anchor="_Toc130457449" w:history="1">
            <w:r w:rsidR="00C31EB7" w:rsidRPr="00E4056F">
              <w:rPr>
                <w:rStyle w:val="Hyperlink"/>
                <w:noProof/>
              </w:rPr>
              <w:t>4.3. Specifikation af årsværksforbrug</w:t>
            </w:r>
            <w:r w:rsidR="00C31EB7">
              <w:rPr>
                <w:noProof/>
                <w:webHidden/>
              </w:rPr>
              <w:tab/>
            </w:r>
            <w:r w:rsidR="00C31EB7">
              <w:rPr>
                <w:noProof/>
                <w:webHidden/>
              </w:rPr>
              <w:fldChar w:fldCharType="begin"/>
            </w:r>
            <w:r w:rsidR="00C31EB7">
              <w:rPr>
                <w:noProof/>
                <w:webHidden/>
              </w:rPr>
              <w:instrText xml:space="preserve"> PAGEREF _Toc130457449 \h </w:instrText>
            </w:r>
            <w:r w:rsidR="00C31EB7">
              <w:rPr>
                <w:noProof/>
                <w:webHidden/>
              </w:rPr>
            </w:r>
            <w:r w:rsidR="00C31EB7">
              <w:rPr>
                <w:noProof/>
                <w:webHidden/>
              </w:rPr>
              <w:fldChar w:fldCharType="separate"/>
            </w:r>
            <w:r w:rsidR="00C31EB7">
              <w:rPr>
                <w:noProof/>
                <w:webHidden/>
              </w:rPr>
              <w:t>25</w:t>
            </w:r>
            <w:r w:rsidR="00C31EB7">
              <w:rPr>
                <w:noProof/>
                <w:webHidden/>
              </w:rPr>
              <w:fldChar w:fldCharType="end"/>
            </w:r>
          </w:hyperlink>
        </w:p>
        <w:p w14:paraId="53DD5469" w14:textId="6219B635" w:rsidR="00C31EB7" w:rsidRDefault="008B5920">
          <w:pPr>
            <w:pStyle w:val="Indholdsfortegnelse2"/>
            <w:tabs>
              <w:tab w:val="right" w:leader="dot" w:pos="9628"/>
            </w:tabs>
            <w:rPr>
              <w:rFonts w:eastAsiaTheme="minorEastAsia"/>
              <w:noProof/>
              <w:lang w:eastAsia="da-DK"/>
            </w:rPr>
          </w:pPr>
          <w:hyperlink w:anchor="_Toc130457450" w:history="1">
            <w:r w:rsidR="00C31EB7" w:rsidRPr="00E4056F">
              <w:rPr>
                <w:rStyle w:val="Hyperlink"/>
                <w:noProof/>
              </w:rPr>
              <w:t>4.4. Projektregnskaber</w:t>
            </w:r>
            <w:r w:rsidR="00C31EB7">
              <w:rPr>
                <w:noProof/>
                <w:webHidden/>
              </w:rPr>
              <w:tab/>
            </w:r>
            <w:r w:rsidR="00C31EB7">
              <w:rPr>
                <w:noProof/>
                <w:webHidden/>
              </w:rPr>
              <w:fldChar w:fldCharType="begin"/>
            </w:r>
            <w:r w:rsidR="00C31EB7">
              <w:rPr>
                <w:noProof/>
                <w:webHidden/>
              </w:rPr>
              <w:instrText xml:space="preserve"> PAGEREF _Toc130457450 \h </w:instrText>
            </w:r>
            <w:r w:rsidR="00C31EB7">
              <w:rPr>
                <w:noProof/>
                <w:webHidden/>
              </w:rPr>
            </w:r>
            <w:r w:rsidR="00C31EB7">
              <w:rPr>
                <w:noProof/>
                <w:webHidden/>
              </w:rPr>
              <w:fldChar w:fldCharType="separate"/>
            </w:r>
            <w:r w:rsidR="00C31EB7">
              <w:rPr>
                <w:noProof/>
                <w:webHidden/>
              </w:rPr>
              <w:t>25</w:t>
            </w:r>
            <w:r w:rsidR="00C31EB7">
              <w:rPr>
                <w:noProof/>
                <w:webHidden/>
              </w:rPr>
              <w:fldChar w:fldCharType="end"/>
            </w:r>
          </w:hyperlink>
        </w:p>
        <w:p w14:paraId="6CFC1B54" w14:textId="1F2473A9" w:rsidR="00C31EB7" w:rsidRDefault="008B5920">
          <w:pPr>
            <w:pStyle w:val="Indholdsfortegnelse3"/>
            <w:tabs>
              <w:tab w:val="right" w:leader="dot" w:pos="9628"/>
            </w:tabs>
            <w:rPr>
              <w:rFonts w:eastAsiaTheme="minorEastAsia"/>
              <w:noProof/>
              <w:lang w:eastAsia="da-DK"/>
            </w:rPr>
          </w:pPr>
          <w:hyperlink w:anchor="_Toc130457451" w:history="1">
            <w:r w:rsidR="00C31EB7" w:rsidRPr="00E4056F">
              <w:rPr>
                <w:rStyle w:val="Hyperlink"/>
                <w:rFonts w:cs="Times New Roman"/>
                <w:noProof/>
                <w:spacing w:val="10"/>
                <w:lang w:eastAsia="da-DK"/>
              </w:rPr>
              <w:t>4.4.1. Særskilt projektbevilling på fællesfondens budget</w:t>
            </w:r>
            <w:r w:rsidR="00C31EB7">
              <w:rPr>
                <w:noProof/>
                <w:webHidden/>
              </w:rPr>
              <w:tab/>
            </w:r>
            <w:r w:rsidR="00C31EB7">
              <w:rPr>
                <w:noProof/>
                <w:webHidden/>
              </w:rPr>
              <w:fldChar w:fldCharType="begin"/>
            </w:r>
            <w:r w:rsidR="00C31EB7">
              <w:rPr>
                <w:noProof/>
                <w:webHidden/>
              </w:rPr>
              <w:instrText xml:space="preserve"> PAGEREF _Toc130457451 \h </w:instrText>
            </w:r>
            <w:r w:rsidR="00C31EB7">
              <w:rPr>
                <w:noProof/>
                <w:webHidden/>
              </w:rPr>
            </w:r>
            <w:r w:rsidR="00C31EB7">
              <w:rPr>
                <w:noProof/>
                <w:webHidden/>
              </w:rPr>
              <w:fldChar w:fldCharType="separate"/>
            </w:r>
            <w:r w:rsidR="00C31EB7">
              <w:rPr>
                <w:noProof/>
                <w:webHidden/>
              </w:rPr>
              <w:t>26</w:t>
            </w:r>
            <w:r w:rsidR="00C31EB7">
              <w:rPr>
                <w:noProof/>
                <w:webHidden/>
              </w:rPr>
              <w:fldChar w:fldCharType="end"/>
            </w:r>
          </w:hyperlink>
        </w:p>
        <w:p w14:paraId="1EB167E5" w14:textId="70006D87" w:rsidR="00C31EB7" w:rsidRDefault="008B5920">
          <w:pPr>
            <w:pStyle w:val="Indholdsfortegnelse3"/>
            <w:tabs>
              <w:tab w:val="right" w:leader="dot" w:pos="9628"/>
            </w:tabs>
            <w:rPr>
              <w:rFonts w:eastAsiaTheme="minorEastAsia"/>
              <w:noProof/>
              <w:lang w:eastAsia="da-DK"/>
            </w:rPr>
          </w:pPr>
          <w:hyperlink w:anchor="_Toc130457452" w:history="1">
            <w:r w:rsidR="00C31EB7" w:rsidRPr="00E4056F">
              <w:rPr>
                <w:rStyle w:val="Hyperlink"/>
                <w:rFonts w:cs="Times New Roman"/>
                <w:noProof/>
                <w:spacing w:val="10"/>
                <w:lang w:eastAsia="da-DK"/>
              </w:rPr>
              <w:t>4.4.2. Anlægspuljen</w:t>
            </w:r>
            <w:r w:rsidR="00C31EB7">
              <w:rPr>
                <w:noProof/>
                <w:webHidden/>
              </w:rPr>
              <w:tab/>
            </w:r>
            <w:r w:rsidR="00C31EB7">
              <w:rPr>
                <w:noProof/>
                <w:webHidden/>
              </w:rPr>
              <w:fldChar w:fldCharType="begin"/>
            </w:r>
            <w:r w:rsidR="00C31EB7">
              <w:rPr>
                <w:noProof/>
                <w:webHidden/>
              </w:rPr>
              <w:instrText xml:space="preserve"> PAGEREF _Toc130457452 \h </w:instrText>
            </w:r>
            <w:r w:rsidR="00C31EB7">
              <w:rPr>
                <w:noProof/>
                <w:webHidden/>
              </w:rPr>
            </w:r>
            <w:r w:rsidR="00C31EB7">
              <w:rPr>
                <w:noProof/>
                <w:webHidden/>
              </w:rPr>
              <w:fldChar w:fldCharType="separate"/>
            </w:r>
            <w:r w:rsidR="00C31EB7">
              <w:rPr>
                <w:noProof/>
                <w:webHidden/>
              </w:rPr>
              <w:t>31</w:t>
            </w:r>
            <w:r w:rsidR="00C31EB7">
              <w:rPr>
                <w:noProof/>
                <w:webHidden/>
              </w:rPr>
              <w:fldChar w:fldCharType="end"/>
            </w:r>
          </w:hyperlink>
        </w:p>
        <w:p w14:paraId="16EB71C5" w14:textId="72E7D01A" w:rsidR="00C31EB7" w:rsidRDefault="008B5920">
          <w:pPr>
            <w:pStyle w:val="Indholdsfortegnelse3"/>
            <w:tabs>
              <w:tab w:val="right" w:leader="dot" w:pos="9628"/>
            </w:tabs>
            <w:rPr>
              <w:rFonts w:eastAsiaTheme="minorEastAsia"/>
              <w:noProof/>
              <w:lang w:eastAsia="da-DK"/>
            </w:rPr>
          </w:pPr>
          <w:hyperlink w:anchor="_Toc130457453" w:history="1">
            <w:r w:rsidR="00C31EB7" w:rsidRPr="00E4056F">
              <w:rPr>
                <w:rStyle w:val="Hyperlink"/>
                <w:rFonts w:cs="Times New Roman"/>
                <w:noProof/>
                <w:spacing w:val="10"/>
                <w:lang w:eastAsia="da-DK"/>
              </w:rPr>
              <w:t>4.4.3. Anlægspuljeprojekter (AdF regnskab)</w:t>
            </w:r>
            <w:r w:rsidR="00C31EB7">
              <w:rPr>
                <w:noProof/>
                <w:webHidden/>
              </w:rPr>
              <w:tab/>
            </w:r>
            <w:r w:rsidR="00C31EB7">
              <w:rPr>
                <w:noProof/>
                <w:webHidden/>
              </w:rPr>
              <w:fldChar w:fldCharType="begin"/>
            </w:r>
            <w:r w:rsidR="00C31EB7">
              <w:rPr>
                <w:noProof/>
                <w:webHidden/>
              </w:rPr>
              <w:instrText xml:space="preserve"> PAGEREF _Toc130457453 \h </w:instrText>
            </w:r>
            <w:r w:rsidR="00C31EB7">
              <w:rPr>
                <w:noProof/>
                <w:webHidden/>
              </w:rPr>
            </w:r>
            <w:r w:rsidR="00C31EB7">
              <w:rPr>
                <w:noProof/>
                <w:webHidden/>
              </w:rPr>
              <w:fldChar w:fldCharType="separate"/>
            </w:r>
            <w:r w:rsidR="00C31EB7">
              <w:rPr>
                <w:noProof/>
                <w:webHidden/>
              </w:rPr>
              <w:t>31</w:t>
            </w:r>
            <w:r w:rsidR="00C31EB7">
              <w:rPr>
                <w:noProof/>
                <w:webHidden/>
              </w:rPr>
              <w:fldChar w:fldCharType="end"/>
            </w:r>
          </w:hyperlink>
        </w:p>
        <w:p w14:paraId="6178412C" w14:textId="71D296A2" w:rsidR="00C31EB7" w:rsidRDefault="008B5920">
          <w:pPr>
            <w:pStyle w:val="Indholdsfortegnelse2"/>
            <w:tabs>
              <w:tab w:val="right" w:leader="dot" w:pos="9628"/>
            </w:tabs>
            <w:rPr>
              <w:rFonts w:eastAsiaTheme="minorEastAsia"/>
              <w:noProof/>
              <w:lang w:eastAsia="da-DK"/>
            </w:rPr>
          </w:pPr>
          <w:hyperlink w:anchor="_Toc130457454" w:history="1">
            <w:r w:rsidR="00C31EB7" w:rsidRPr="00E4056F">
              <w:rPr>
                <w:rStyle w:val="Hyperlink"/>
                <w:noProof/>
              </w:rPr>
              <w:t>4.5. Oversigt over tillægsbevillinger</w:t>
            </w:r>
            <w:r w:rsidR="00C31EB7">
              <w:rPr>
                <w:noProof/>
                <w:webHidden/>
              </w:rPr>
              <w:tab/>
            </w:r>
            <w:r w:rsidR="00C31EB7">
              <w:rPr>
                <w:noProof/>
                <w:webHidden/>
              </w:rPr>
              <w:fldChar w:fldCharType="begin"/>
            </w:r>
            <w:r w:rsidR="00C31EB7">
              <w:rPr>
                <w:noProof/>
                <w:webHidden/>
              </w:rPr>
              <w:instrText xml:space="preserve"> PAGEREF _Toc130457454 \h </w:instrText>
            </w:r>
            <w:r w:rsidR="00C31EB7">
              <w:rPr>
                <w:noProof/>
                <w:webHidden/>
              </w:rPr>
            </w:r>
            <w:r w:rsidR="00C31EB7">
              <w:rPr>
                <w:noProof/>
                <w:webHidden/>
              </w:rPr>
              <w:fldChar w:fldCharType="separate"/>
            </w:r>
            <w:r w:rsidR="00C31EB7">
              <w:rPr>
                <w:noProof/>
                <w:webHidden/>
              </w:rPr>
              <w:t>35</w:t>
            </w:r>
            <w:r w:rsidR="00C31EB7">
              <w:rPr>
                <w:noProof/>
                <w:webHidden/>
              </w:rPr>
              <w:fldChar w:fldCharType="end"/>
            </w:r>
          </w:hyperlink>
        </w:p>
        <w:p w14:paraId="5D690E13" w14:textId="6B35304B" w:rsidR="00C31EB7" w:rsidRDefault="008B5920">
          <w:pPr>
            <w:pStyle w:val="Indholdsfortegnelse2"/>
            <w:tabs>
              <w:tab w:val="right" w:leader="dot" w:pos="9628"/>
            </w:tabs>
            <w:rPr>
              <w:rFonts w:eastAsiaTheme="minorEastAsia"/>
              <w:noProof/>
              <w:lang w:eastAsia="da-DK"/>
            </w:rPr>
          </w:pPr>
          <w:hyperlink w:anchor="_Toc130457455" w:history="1">
            <w:r w:rsidR="00C31EB7" w:rsidRPr="00E4056F">
              <w:rPr>
                <w:rStyle w:val="Hyperlink"/>
                <w:noProof/>
              </w:rPr>
              <w:t>4.6. Forvaltning af øvrige aktiver – Forsikringsordningen</w:t>
            </w:r>
            <w:r w:rsidR="00C31EB7">
              <w:rPr>
                <w:noProof/>
                <w:webHidden/>
              </w:rPr>
              <w:tab/>
            </w:r>
            <w:r w:rsidR="00C31EB7">
              <w:rPr>
                <w:noProof/>
                <w:webHidden/>
              </w:rPr>
              <w:fldChar w:fldCharType="begin"/>
            </w:r>
            <w:r w:rsidR="00C31EB7">
              <w:rPr>
                <w:noProof/>
                <w:webHidden/>
              </w:rPr>
              <w:instrText xml:space="preserve"> PAGEREF _Toc130457455 \h </w:instrText>
            </w:r>
            <w:r w:rsidR="00C31EB7">
              <w:rPr>
                <w:noProof/>
                <w:webHidden/>
              </w:rPr>
            </w:r>
            <w:r w:rsidR="00C31EB7">
              <w:rPr>
                <w:noProof/>
                <w:webHidden/>
              </w:rPr>
              <w:fldChar w:fldCharType="separate"/>
            </w:r>
            <w:r w:rsidR="00C31EB7">
              <w:rPr>
                <w:noProof/>
                <w:webHidden/>
              </w:rPr>
              <w:t>38</w:t>
            </w:r>
            <w:r w:rsidR="00C31EB7">
              <w:rPr>
                <w:noProof/>
                <w:webHidden/>
              </w:rPr>
              <w:fldChar w:fldCharType="end"/>
            </w:r>
          </w:hyperlink>
        </w:p>
        <w:p w14:paraId="224DC79F" w14:textId="531CF9E1" w:rsidR="00C31EB7" w:rsidRDefault="008B5920">
          <w:pPr>
            <w:pStyle w:val="Indholdsfortegnelse2"/>
            <w:tabs>
              <w:tab w:val="right" w:leader="dot" w:pos="9628"/>
            </w:tabs>
            <w:rPr>
              <w:rFonts w:eastAsiaTheme="minorEastAsia"/>
              <w:noProof/>
              <w:lang w:eastAsia="da-DK"/>
            </w:rPr>
          </w:pPr>
          <w:hyperlink w:anchor="_Toc130457456" w:history="1">
            <w:r w:rsidR="00C31EB7" w:rsidRPr="00E4056F">
              <w:rPr>
                <w:rStyle w:val="Hyperlink"/>
                <w:noProof/>
              </w:rPr>
              <w:t>4.7. Anvendt regnskabspraksis i fællesfonden</w:t>
            </w:r>
            <w:r w:rsidR="00C31EB7">
              <w:rPr>
                <w:noProof/>
                <w:webHidden/>
              </w:rPr>
              <w:tab/>
            </w:r>
            <w:r w:rsidR="00C31EB7">
              <w:rPr>
                <w:noProof/>
                <w:webHidden/>
              </w:rPr>
              <w:fldChar w:fldCharType="begin"/>
            </w:r>
            <w:r w:rsidR="00C31EB7">
              <w:rPr>
                <w:noProof/>
                <w:webHidden/>
              </w:rPr>
              <w:instrText xml:space="preserve"> PAGEREF _Toc130457456 \h </w:instrText>
            </w:r>
            <w:r w:rsidR="00C31EB7">
              <w:rPr>
                <w:noProof/>
                <w:webHidden/>
              </w:rPr>
            </w:r>
            <w:r w:rsidR="00C31EB7">
              <w:rPr>
                <w:noProof/>
                <w:webHidden/>
              </w:rPr>
              <w:fldChar w:fldCharType="separate"/>
            </w:r>
            <w:r w:rsidR="00C31EB7">
              <w:rPr>
                <w:noProof/>
                <w:webHidden/>
              </w:rPr>
              <w:t>40</w:t>
            </w:r>
            <w:r w:rsidR="00C31EB7">
              <w:rPr>
                <w:noProof/>
                <w:webHidden/>
              </w:rPr>
              <w:fldChar w:fldCharType="end"/>
            </w:r>
          </w:hyperlink>
        </w:p>
        <w:p w14:paraId="545B84E9" w14:textId="1CEFD4A3" w:rsidR="00872106" w:rsidRPr="001A4EA0" w:rsidRDefault="00872106">
          <w:pPr>
            <w:rPr>
              <w:rFonts w:asciiTheme="majorHAnsi" w:hAnsiTheme="majorHAnsi"/>
            </w:rPr>
          </w:pPr>
          <w:r w:rsidRPr="001A4EA0">
            <w:rPr>
              <w:rFonts w:asciiTheme="majorHAnsi" w:hAnsiTheme="majorHAnsi"/>
              <w:b/>
              <w:bCs/>
            </w:rPr>
            <w:fldChar w:fldCharType="end"/>
          </w:r>
        </w:p>
      </w:sdtContent>
    </w:sdt>
    <w:p w14:paraId="5606BF87" w14:textId="77777777" w:rsidR="00F90313" w:rsidRPr="001A4EA0" w:rsidRDefault="00F90313" w:rsidP="00B6120F">
      <w:pPr>
        <w:pStyle w:val="Overskrift1"/>
      </w:pPr>
    </w:p>
    <w:p w14:paraId="5BEE7290" w14:textId="77777777" w:rsidR="00F90313" w:rsidRPr="001A4EA0" w:rsidRDefault="00F90313">
      <w:pPr>
        <w:rPr>
          <w:rFonts w:asciiTheme="majorHAnsi" w:eastAsiaTheme="majorEastAsia" w:hAnsiTheme="majorHAnsi" w:cstheme="majorBidi"/>
          <w:b/>
          <w:bCs/>
          <w:color w:val="365F91" w:themeColor="accent1" w:themeShade="BF"/>
          <w:sz w:val="28"/>
          <w:szCs w:val="28"/>
        </w:rPr>
      </w:pPr>
      <w:r w:rsidRPr="001A4EA0">
        <w:rPr>
          <w:rFonts w:asciiTheme="majorHAnsi" w:hAnsiTheme="majorHAnsi"/>
        </w:rPr>
        <w:br w:type="page"/>
      </w:r>
    </w:p>
    <w:p w14:paraId="65ADD3F4" w14:textId="77777777" w:rsidR="00B6120F" w:rsidRPr="00F90313" w:rsidRDefault="00B6120F" w:rsidP="00F90313">
      <w:pPr>
        <w:pStyle w:val="Overskrift1"/>
      </w:pPr>
      <w:bookmarkStart w:id="1" w:name="_Toc411943299"/>
      <w:bookmarkStart w:id="2" w:name="_Toc411943375"/>
      <w:bookmarkStart w:id="3" w:name="_Toc411945117"/>
      <w:bookmarkStart w:id="4" w:name="_Toc411948394"/>
      <w:bookmarkStart w:id="5" w:name="_Toc130457426"/>
      <w:r w:rsidRPr="00F90313">
        <w:lastRenderedPageBreak/>
        <w:t>1. Påtegning</w:t>
      </w:r>
      <w:bookmarkEnd w:id="0"/>
      <w:bookmarkEnd w:id="1"/>
      <w:bookmarkEnd w:id="2"/>
      <w:bookmarkEnd w:id="3"/>
      <w:bookmarkEnd w:id="4"/>
      <w:bookmarkEnd w:id="5"/>
    </w:p>
    <w:p w14:paraId="58A92915" w14:textId="77777777" w:rsidR="00A4281C" w:rsidRDefault="00A4281C" w:rsidP="00A4281C">
      <w:pPr>
        <w:overflowPunct w:val="0"/>
        <w:autoSpaceDE w:val="0"/>
        <w:autoSpaceDN w:val="0"/>
        <w:adjustRightInd w:val="0"/>
        <w:spacing w:after="120"/>
        <w:textAlignment w:val="baseline"/>
        <w:rPr>
          <w:rFonts w:ascii="Cambria" w:hAnsi="Cambria" w:cs="Calibri"/>
        </w:rPr>
      </w:pPr>
    </w:p>
    <w:p w14:paraId="6C99E49E" w14:textId="77777777" w:rsidR="00A4281C" w:rsidRPr="00A4281C" w:rsidRDefault="00A4281C" w:rsidP="00A4281C">
      <w:pPr>
        <w:overflowPunct w:val="0"/>
        <w:autoSpaceDE w:val="0"/>
        <w:autoSpaceDN w:val="0"/>
        <w:adjustRightInd w:val="0"/>
        <w:spacing w:after="120"/>
        <w:textAlignment w:val="baseline"/>
        <w:rPr>
          <w:rFonts w:ascii="Cambria" w:hAnsi="Cambria" w:cs="Calibri"/>
        </w:rPr>
      </w:pPr>
      <w:r w:rsidRPr="00A4281C">
        <w:rPr>
          <w:rFonts w:ascii="Cambria" w:hAnsi="Cambria" w:cs="Calibri"/>
        </w:rPr>
        <w:t>Årsrapporten omfatter regnskabet for</w:t>
      </w:r>
      <w:r w:rsidRPr="00A4281C">
        <w:rPr>
          <w:rFonts w:ascii="Cambria" w:hAnsi="Cambria" w:cs="Calibri"/>
          <w:b/>
          <w:bCs/>
        </w:rPr>
        <w:t xml:space="preserve"> </w:t>
      </w:r>
      <w:r w:rsidR="003E6E5B">
        <w:rPr>
          <w:rFonts w:asciiTheme="majorHAnsi" w:hAnsiTheme="majorHAnsi"/>
        </w:rPr>
        <w:t>”Administrativt Fællesskab”, bogføringskreds 32410 varetaget af Folkekirkens Adm. Fællesskab</w:t>
      </w:r>
      <w:r w:rsidRPr="00A4281C">
        <w:rPr>
          <w:rFonts w:ascii="Cambria" w:hAnsi="Cambria" w:cs="Calibri"/>
        </w:rPr>
        <w:t>, herunder de regnskabsmæssige forklaringer, som skal tilgå Rigsrevisionen i forbindelse med revisionen af regnskabet m.v.</w:t>
      </w:r>
    </w:p>
    <w:p w14:paraId="66E46101" w14:textId="141DE41D" w:rsidR="00F40876" w:rsidRPr="00A4281C" w:rsidRDefault="00F40876" w:rsidP="00F40876">
      <w:pPr>
        <w:overflowPunct w:val="0"/>
        <w:autoSpaceDE w:val="0"/>
        <w:autoSpaceDN w:val="0"/>
        <w:adjustRightInd w:val="0"/>
        <w:spacing w:after="120"/>
        <w:textAlignment w:val="baseline"/>
        <w:rPr>
          <w:rFonts w:ascii="Cambria" w:hAnsi="Cambria" w:cs="Calibri"/>
        </w:rPr>
      </w:pPr>
      <w:r w:rsidRPr="00A4281C">
        <w:rPr>
          <w:rFonts w:ascii="Cambria" w:hAnsi="Cambria" w:cs="Calibri"/>
        </w:rPr>
        <w:t xml:space="preserve">Årsrapporten er aflagt i henhold til </w:t>
      </w:r>
      <w:r w:rsidR="00806637">
        <w:rPr>
          <w:rFonts w:ascii="Cambria" w:hAnsi="Cambria"/>
          <w:color w:val="000000"/>
        </w:rPr>
        <w:t xml:space="preserve">bekendtgørelse nr. 1381 af 29. september 2022 </w:t>
      </w:r>
      <w:r w:rsidRPr="00A4281C">
        <w:rPr>
          <w:rFonts w:ascii="Cambria" w:hAnsi="Cambria" w:cs="Calibri"/>
        </w:rPr>
        <w:t>om budget</w:t>
      </w:r>
      <w:r w:rsidR="00806637">
        <w:rPr>
          <w:rFonts w:ascii="Cambria" w:hAnsi="Cambria" w:cs="Calibri"/>
        </w:rPr>
        <w:t>-</w:t>
      </w:r>
      <w:r w:rsidRPr="00A4281C">
        <w:rPr>
          <w:rFonts w:ascii="Cambria" w:hAnsi="Cambria" w:cs="Calibri"/>
        </w:rPr>
        <w:t xml:space="preserve"> og regnskabsvæsen mv. for fællesfonden. </w:t>
      </w:r>
    </w:p>
    <w:p w14:paraId="626A5ADF" w14:textId="77777777" w:rsidR="00F40876" w:rsidRPr="00A4281C" w:rsidRDefault="00F40876" w:rsidP="00CA672F">
      <w:pPr>
        <w:overflowPunct w:val="0"/>
        <w:autoSpaceDE w:val="0"/>
        <w:autoSpaceDN w:val="0"/>
        <w:adjustRightInd w:val="0"/>
        <w:spacing w:after="120"/>
        <w:textAlignment w:val="baseline"/>
        <w:rPr>
          <w:rFonts w:ascii="Cambria" w:hAnsi="Cambria" w:cs="Calibri"/>
        </w:rPr>
      </w:pPr>
      <w:r w:rsidRPr="00A4281C">
        <w:rPr>
          <w:rFonts w:ascii="Cambria" w:hAnsi="Cambria" w:cs="Calibri"/>
        </w:rPr>
        <w:t>Desuden er årsrapporten udarbejdet i henhold til Modernisering</w:t>
      </w:r>
      <w:r>
        <w:rPr>
          <w:rFonts w:ascii="Cambria" w:hAnsi="Cambria" w:cs="Calibri"/>
        </w:rPr>
        <w:t>s</w:t>
      </w:r>
      <w:r w:rsidRPr="00A4281C">
        <w:rPr>
          <w:rFonts w:ascii="Cambria" w:hAnsi="Cambria" w:cs="Calibri"/>
        </w:rPr>
        <w:t xml:space="preserve">styrelsens vejledning </w:t>
      </w:r>
      <w:r>
        <w:rPr>
          <w:rFonts w:ascii="Cambria" w:hAnsi="Cambria" w:cs="Calibri"/>
        </w:rPr>
        <w:t>(</w:t>
      </w:r>
      <w:r w:rsidR="00CA672F">
        <w:rPr>
          <w:rFonts w:ascii="Cambria" w:hAnsi="Cambria" w:cs="Calibri"/>
        </w:rPr>
        <w:t>november 2020</w:t>
      </w:r>
      <w:r>
        <w:rPr>
          <w:rFonts w:ascii="Cambria" w:hAnsi="Cambria" w:cs="Calibri"/>
        </w:rPr>
        <w:t>)</w:t>
      </w:r>
      <w:r w:rsidRPr="00A4281C">
        <w:rPr>
          <w:rFonts w:ascii="Cambria" w:hAnsi="Cambria" w:cs="Calibri"/>
        </w:rPr>
        <w:t xml:space="preserve"> med mindre tilpasninger.</w:t>
      </w:r>
    </w:p>
    <w:p w14:paraId="252D125A" w14:textId="77777777" w:rsidR="00F40876" w:rsidRPr="00A4281C" w:rsidRDefault="00F40876" w:rsidP="00F40876">
      <w:pPr>
        <w:overflowPunct w:val="0"/>
        <w:autoSpaceDE w:val="0"/>
        <w:autoSpaceDN w:val="0"/>
        <w:adjustRightInd w:val="0"/>
        <w:spacing w:after="120"/>
        <w:textAlignment w:val="baseline"/>
        <w:rPr>
          <w:rFonts w:ascii="Cambria" w:hAnsi="Cambria" w:cs="Calibri"/>
        </w:rPr>
      </w:pPr>
      <w:r w:rsidRPr="00A4281C">
        <w:rPr>
          <w:rFonts w:ascii="Cambria" w:hAnsi="Cambria" w:cs="Calibri"/>
        </w:rPr>
        <w:t xml:space="preserve">I henhold til bekendtgørelsen udarbejdes der </w:t>
      </w:r>
      <w:proofErr w:type="gramStart"/>
      <w:r>
        <w:rPr>
          <w:rFonts w:ascii="Cambria" w:hAnsi="Cambria" w:cs="Calibri"/>
        </w:rPr>
        <w:t>endvidere</w:t>
      </w:r>
      <w:proofErr w:type="gramEnd"/>
      <w:r>
        <w:rPr>
          <w:rFonts w:ascii="Cambria" w:hAnsi="Cambria" w:cs="Calibri"/>
        </w:rPr>
        <w:t xml:space="preserve"> </w:t>
      </w:r>
      <w:r w:rsidRPr="00A4281C">
        <w:rPr>
          <w:rFonts w:ascii="Cambria" w:hAnsi="Cambria" w:cs="Calibri"/>
        </w:rPr>
        <w:t>en konsolideret årsrapport for fællesfondens samlede aktiviteter.</w:t>
      </w:r>
    </w:p>
    <w:p w14:paraId="4D25CB67" w14:textId="77777777" w:rsidR="00F40876" w:rsidRDefault="00F40876" w:rsidP="00F40876">
      <w:pPr>
        <w:rPr>
          <w:rFonts w:asciiTheme="majorHAnsi" w:hAnsiTheme="majorHAnsi"/>
          <w:b/>
          <w:bCs/>
          <w:i/>
        </w:rPr>
      </w:pPr>
      <w:bookmarkStart w:id="6" w:name="_Toc347148535"/>
    </w:p>
    <w:p w14:paraId="3DF91DE9" w14:textId="77777777" w:rsidR="00F40876" w:rsidRPr="007B08A4" w:rsidRDefault="00F40876" w:rsidP="00F40876">
      <w:pPr>
        <w:rPr>
          <w:rFonts w:asciiTheme="majorHAnsi" w:hAnsiTheme="majorHAnsi"/>
          <w:b/>
          <w:bCs/>
          <w:i/>
        </w:rPr>
      </w:pPr>
      <w:r w:rsidRPr="007B08A4">
        <w:rPr>
          <w:rFonts w:asciiTheme="majorHAnsi" w:hAnsiTheme="majorHAnsi"/>
          <w:b/>
          <w:bCs/>
          <w:i/>
        </w:rPr>
        <w:t>Påtegning</w:t>
      </w:r>
      <w:bookmarkEnd w:id="6"/>
    </w:p>
    <w:p w14:paraId="18FD5847" w14:textId="77777777" w:rsidR="00F40876" w:rsidRPr="007B08A4" w:rsidRDefault="00F40876" w:rsidP="00F40876">
      <w:pPr>
        <w:overflowPunct w:val="0"/>
        <w:autoSpaceDE w:val="0"/>
        <w:autoSpaceDN w:val="0"/>
        <w:adjustRightInd w:val="0"/>
        <w:spacing w:after="120"/>
        <w:textAlignment w:val="baseline"/>
        <w:rPr>
          <w:rFonts w:asciiTheme="majorHAnsi" w:hAnsiTheme="majorHAnsi"/>
          <w:szCs w:val="20"/>
        </w:rPr>
      </w:pPr>
      <w:r w:rsidRPr="007B08A4">
        <w:rPr>
          <w:rFonts w:asciiTheme="majorHAnsi" w:hAnsiTheme="majorHAnsi"/>
          <w:szCs w:val="20"/>
        </w:rPr>
        <w:t>Det tilkendegives hermed,</w:t>
      </w:r>
    </w:p>
    <w:p w14:paraId="4A304D18" w14:textId="77777777" w:rsidR="00F40876" w:rsidRPr="007B08A4" w:rsidRDefault="00F40876" w:rsidP="00F40876">
      <w:pPr>
        <w:numPr>
          <w:ilvl w:val="0"/>
          <w:numId w:val="2"/>
        </w:numPr>
        <w:overflowPunct w:val="0"/>
        <w:autoSpaceDE w:val="0"/>
        <w:autoSpaceDN w:val="0"/>
        <w:adjustRightInd w:val="0"/>
        <w:spacing w:after="120" w:line="240" w:lineRule="auto"/>
        <w:textAlignment w:val="baseline"/>
        <w:rPr>
          <w:rFonts w:asciiTheme="majorHAnsi" w:hAnsiTheme="majorHAnsi"/>
          <w:szCs w:val="20"/>
        </w:rPr>
      </w:pPr>
      <w:r w:rsidRPr="007B08A4">
        <w:rPr>
          <w:rFonts w:asciiTheme="majorHAnsi" w:hAnsiTheme="majorHAnsi"/>
          <w:szCs w:val="20"/>
        </w:rPr>
        <w:t xml:space="preserve">at årsrapporten er rigtig, dvs. at årsrapporten ikke indeholder væsentlige fejlinformationer eller udeladelser, herunder at målopstillingen og målrapporteringen i årsrapporten er fyldestgørende, </w:t>
      </w:r>
    </w:p>
    <w:p w14:paraId="3A0A7F7D" w14:textId="77777777" w:rsidR="00F40876" w:rsidRPr="007B08A4" w:rsidRDefault="00F40876" w:rsidP="00F40876">
      <w:pPr>
        <w:numPr>
          <w:ilvl w:val="0"/>
          <w:numId w:val="2"/>
        </w:numPr>
        <w:overflowPunct w:val="0"/>
        <w:autoSpaceDE w:val="0"/>
        <w:autoSpaceDN w:val="0"/>
        <w:adjustRightInd w:val="0"/>
        <w:spacing w:after="120" w:line="240" w:lineRule="auto"/>
        <w:textAlignment w:val="baseline"/>
        <w:rPr>
          <w:rFonts w:asciiTheme="majorHAnsi" w:hAnsiTheme="majorHAnsi"/>
          <w:szCs w:val="20"/>
        </w:rPr>
      </w:pPr>
      <w:r w:rsidRPr="007B08A4">
        <w:rPr>
          <w:rFonts w:asciiTheme="majorHAnsi" w:hAnsiTheme="majorHAnsi"/>
          <w:szCs w:val="20"/>
        </w:rPr>
        <w:t>at de dispositioner, som er omfattet af regnskabsaflæggelsen, er i overensstemmelse med meddelte bevillinger, love og andre forskrifter samt med indgåede aftaler og sædvanlig praksis, og</w:t>
      </w:r>
    </w:p>
    <w:p w14:paraId="3FC9BC39" w14:textId="77777777" w:rsidR="00F40876" w:rsidRPr="007B08A4" w:rsidRDefault="00F40876" w:rsidP="00F40876">
      <w:pPr>
        <w:numPr>
          <w:ilvl w:val="0"/>
          <w:numId w:val="2"/>
        </w:numPr>
        <w:overflowPunct w:val="0"/>
        <w:autoSpaceDE w:val="0"/>
        <w:autoSpaceDN w:val="0"/>
        <w:adjustRightInd w:val="0"/>
        <w:spacing w:after="120" w:line="240" w:lineRule="auto"/>
        <w:textAlignment w:val="baseline"/>
        <w:rPr>
          <w:rFonts w:asciiTheme="majorHAnsi" w:hAnsiTheme="majorHAnsi"/>
        </w:rPr>
      </w:pPr>
      <w:r w:rsidRPr="007B08A4">
        <w:rPr>
          <w:rFonts w:asciiTheme="majorHAnsi" w:hAnsiTheme="majorHAnsi"/>
          <w:szCs w:val="20"/>
        </w:rPr>
        <w:t>at der er etableret forretningsgange, der sikrer en økonomisk hensigtsmæssig forvaltning af de midler og ved driften af institutionen, der er omfattet af årsrapporten.</w:t>
      </w:r>
    </w:p>
    <w:p w14:paraId="39469A11" w14:textId="77777777" w:rsidR="00F40876" w:rsidRPr="007B08A4" w:rsidRDefault="00F40876" w:rsidP="00F40876">
      <w:pPr>
        <w:overflowPunct w:val="0"/>
        <w:autoSpaceDE w:val="0"/>
        <w:autoSpaceDN w:val="0"/>
        <w:adjustRightInd w:val="0"/>
        <w:spacing w:after="120"/>
        <w:ind w:left="720"/>
        <w:textAlignment w:val="baseline"/>
        <w:rPr>
          <w:rFonts w:asciiTheme="majorHAnsi" w:hAnsiTheme="majorHAnsi"/>
        </w:rPr>
      </w:pPr>
    </w:p>
    <w:p w14:paraId="64916354" w14:textId="2EED8795" w:rsidR="00F40876" w:rsidRPr="007B08A4" w:rsidRDefault="00F40876" w:rsidP="00CA672F">
      <w:pPr>
        <w:rPr>
          <w:rFonts w:asciiTheme="majorHAnsi" w:hAnsiTheme="majorHAnsi"/>
        </w:rPr>
      </w:pPr>
      <w:r w:rsidRPr="00ED51A2">
        <w:rPr>
          <w:rFonts w:asciiTheme="majorHAnsi" w:hAnsiTheme="majorHAnsi"/>
        </w:rPr>
        <w:t>Nykøbing Falster</w:t>
      </w:r>
      <w:r w:rsidRPr="007B08A4">
        <w:rPr>
          <w:rFonts w:asciiTheme="majorHAnsi" w:hAnsiTheme="majorHAnsi"/>
        </w:rPr>
        <w:t xml:space="preserve">, den </w:t>
      </w:r>
      <w:r w:rsidR="00984B9A">
        <w:rPr>
          <w:rFonts w:asciiTheme="majorHAnsi" w:hAnsiTheme="majorHAnsi"/>
        </w:rPr>
        <w:t>23</w:t>
      </w:r>
      <w:r w:rsidR="00CA672F">
        <w:rPr>
          <w:rFonts w:asciiTheme="majorHAnsi" w:hAnsiTheme="majorHAnsi"/>
        </w:rPr>
        <w:t>. marts 202</w:t>
      </w:r>
      <w:r w:rsidR="00984B9A">
        <w:rPr>
          <w:rFonts w:asciiTheme="majorHAnsi" w:hAnsiTheme="majorHAnsi"/>
        </w:rPr>
        <w:t>3</w:t>
      </w:r>
    </w:p>
    <w:p w14:paraId="389C6F99" w14:textId="77777777" w:rsidR="0046598F" w:rsidRPr="007B08A4" w:rsidRDefault="0046598F" w:rsidP="00F40876">
      <w:pPr>
        <w:rPr>
          <w:rFonts w:asciiTheme="majorHAnsi" w:hAnsiTheme="majorHAnsi"/>
        </w:rPr>
      </w:pPr>
    </w:p>
    <w:p w14:paraId="0716624D" w14:textId="08E99E40" w:rsidR="00B6120F" w:rsidRPr="00002DE6" w:rsidRDefault="0046598F" w:rsidP="00F40876">
      <w:pPr>
        <w:rPr>
          <w:rFonts w:asciiTheme="majorHAnsi" w:hAnsiTheme="majorHAnsi"/>
          <w:i/>
          <w:iCs/>
        </w:rPr>
      </w:pPr>
      <w:r>
        <w:rPr>
          <w:rFonts w:asciiTheme="majorHAnsi" w:hAnsiTheme="majorHAnsi"/>
          <w:noProof/>
          <w:lang w:eastAsia="da-DK" w:bidi="he-IL"/>
        </w:rPr>
        <w:drawing>
          <wp:inline distT="0" distB="0" distL="0" distR="0" wp14:anchorId="327DC417" wp14:editId="3AF71708">
            <wp:extent cx="2693287" cy="733425"/>
            <wp:effectExtent l="0" t="0" r="0" b="0"/>
            <wp:docPr id="71" name="Billed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Lene M. Krabbesmark.png"/>
                    <pic:cNvPicPr/>
                  </pic:nvPicPr>
                  <pic:blipFill>
                    <a:blip r:embed="rId9">
                      <a:extLst>
                        <a:ext uri="{28A0092B-C50C-407E-A947-70E740481C1C}">
                          <a14:useLocalDpi xmlns:a14="http://schemas.microsoft.com/office/drawing/2010/main" val="0"/>
                        </a:ext>
                      </a:extLst>
                    </a:blip>
                    <a:stretch>
                      <a:fillRect/>
                    </a:stretch>
                  </pic:blipFill>
                  <pic:spPr>
                    <a:xfrm>
                      <a:off x="0" y="0"/>
                      <a:ext cx="2696127" cy="734198"/>
                    </a:xfrm>
                    <a:prstGeom prst="rect">
                      <a:avLst/>
                    </a:prstGeom>
                  </pic:spPr>
                </pic:pic>
              </a:graphicData>
            </a:graphic>
          </wp:inline>
        </w:drawing>
      </w:r>
      <w:r w:rsidR="00840425">
        <w:rPr>
          <w:rFonts w:asciiTheme="majorHAnsi" w:hAnsiTheme="majorHAnsi"/>
        </w:rPr>
        <w:t xml:space="preserve">     </w:t>
      </w:r>
      <w:r>
        <w:rPr>
          <w:rFonts w:asciiTheme="majorHAnsi" w:hAnsiTheme="majorHAnsi"/>
        </w:rPr>
        <w:tab/>
      </w:r>
      <w:r w:rsidR="00840425">
        <w:rPr>
          <w:rFonts w:asciiTheme="majorHAnsi" w:hAnsiTheme="majorHAnsi"/>
        </w:rPr>
        <w:t xml:space="preserve">         </w:t>
      </w:r>
      <w:r w:rsidR="00840425">
        <w:rPr>
          <w:rFonts w:asciiTheme="majorHAnsi" w:hAnsiTheme="majorHAnsi"/>
          <w:noProof/>
          <w:lang w:eastAsia="da-DK" w:bidi="he-IL"/>
        </w:rPr>
        <w:drawing>
          <wp:inline distT="0" distB="0" distL="0" distR="0" wp14:anchorId="1689C687" wp14:editId="3E91E643">
            <wp:extent cx="2130552" cy="681228"/>
            <wp:effectExtent l="0" t="0" r="3175" b="508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ianne Gaarden.JPG"/>
                    <pic:cNvPicPr/>
                  </pic:nvPicPr>
                  <pic:blipFill>
                    <a:blip r:embed="rId10">
                      <a:extLst>
                        <a:ext uri="{28A0092B-C50C-407E-A947-70E740481C1C}">
                          <a14:useLocalDpi xmlns:a14="http://schemas.microsoft.com/office/drawing/2010/main" val="0"/>
                        </a:ext>
                      </a:extLst>
                    </a:blip>
                    <a:stretch>
                      <a:fillRect/>
                    </a:stretch>
                  </pic:blipFill>
                  <pic:spPr>
                    <a:xfrm>
                      <a:off x="0" y="0"/>
                      <a:ext cx="2130552" cy="681228"/>
                    </a:xfrm>
                    <a:prstGeom prst="rect">
                      <a:avLst/>
                    </a:prstGeom>
                  </pic:spPr>
                </pic:pic>
              </a:graphicData>
            </a:graphic>
          </wp:inline>
        </w:drawing>
      </w:r>
      <w:r w:rsidR="00F40876">
        <w:rPr>
          <w:rFonts w:asciiTheme="majorHAnsi" w:hAnsiTheme="majorHAnsi"/>
        </w:rPr>
        <w:t>_____________________________</w:t>
      </w:r>
      <w:r w:rsidR="00F40876">
        <w:rPr>
          <w:rFonts w:asciiTheme="majorHAnsi" w:hAnsiTheme="majorHAnsi"/>
        </w:rPr>
        <w:tab/>
        <w:t xml:space="preserve">          </w:t>
      </w:r>
      <w:r w:rsidR="00840425">
        <w:rPr>
          <w:rFonts w:asciiTheme="majorHAnsi" w:hAnsiTheme="majorHAnsi"/>
        </w:rPr>
        <w:t xml:space="preserve">   </w:t>
      </w:r>
      <w:r w:rsidR="00840425">
        <w:rPr>
          <w:rFonts w:asciiTheme="majorHAnsi" w:hAnsiTheme="majorHAnsi"/>
          <w:noProof/>
          <w:lang w:eastAsia="da-DK" w:bidi="he-IL"/>
        </w:rPr>
        <w:tab/>
      </w:r>
      <w:r w:rsidR="00840425">
        <w:rPr>
          <w:rFonts w:asciiTheme="majorHAnsi" w:hAnsiTheme="majorHAnsi"/>
          <w:noProof/>
          <w:lang w:eastAsia="da-DK" w:bidi="he-IL"/>
        </w:rPr>
        <w:tab/>
      </w:r>
      <w:r w:rsidR="00840425">
        <w:rPr>
          <w:rFonts w:asciiTheme="majorHAnsi" w:hAnsiTheme="majorHAnsi"/>
          <w:noProof/>
          <w:lang w:eastAsia="da-DK" w:bidi="he-IL"/>
        </w:rPr>
        <w:tab/>
      </w:r>
      <w:r w:rsidR="00F40876" w:rsidRPr="007B08A4">
        <w:rPr>
          <w:rFonts w:asciiTheme="majorHAnsi" w:hAnsiTheme="majorHAnsi"/>
        </w:rPr>
        <w:t>___________________________</w:t>
      </w:r>
      <w:r w:rsidR="00F40876" w:rsidRPr="007B08A4">
        <w:rPr>
          <w:rFonts w:asciiTheme="majorHAnsi" w:hAnsiTheme="majorHAnsi"/>
        </w:rPr>
        <w:tab/>
      </w:r>
      <w:r w:rsidR="00F40876" w:rsidRPr="007B08A4">
        <w:rPr>
          <w:rFonts w:asciiTheme="majorHAnsi" w:hAnsiTheme="majorHAnsi"/>
        </w:rPr>
        <w:br/>
      </w:r>
      <w:r w:rsidR="00F40876" w:rsidRPr="00F117A1">
        <w:rPr>
          <w:rFonts w:asciiTheme="majorHAnsi" w:hAnsiTheme="majorHAnsi"/>
          <w:b/>
          <w:bCs/>
        </w:rPr>
        <w:t xml:space="preserve">Lene </w:t>
      </w:r>
      <w:r w:rsidR="00F40876">
        <w:rPr>
          <w:rFonts w:asciiTheme="majorHAnsi" w:hAnsiTheme="majorHAnsi"/>
          <w:b/>
          <w:bCs/>
        </w:rPr>
        <w:t xml:space="preserve">Møller </w:t>
      </w:r>
      <w:r w:rsidR="00F40876" w:rsidRPr="00F117A1">
        <w:rPr>
          <w:rFonts w:asciiTheme="majorHAnsi" w:hAnsiTheme="majorHAnsi"/>
          <w:b/>
          <w:bCs/>
        </w:rPr>
        <w:t>Krabbesmark</w:t>
      </w:r>
      <w:r w:rsidR="00F40876" w:rsidRPr="007B08A4">
        <w:rPr>
          <w:rFonts w:asciiTheme="majorHAnsi" w:hAnsiTheme="majorHAnsi"/>
          <w:b/>
          <w:bCs/>
        </w:rPr>
        <w:tab/>
      </w:r>
      <w:r w:rsidR="00F40876" w:rsidRPr="007B08A4">
        <w:rPr>
          <w:rFonts w:asciiTheme="majorHAnsi" w:hAnsiTheme="majorHAnsi"/>
          <w:b/>
          <w:bCs/>
        </w:rPr>
        <w:tab/>
      </w:r>
      <w:r w:rsidR="00F40876">
        <w:rPr>
          <w:rFonts w:asciiTheme="majorHAnsi" w:hAnsiTheme="majorHAnsi"/>
          <w:b/>
          <w:bCs/>
        </w:rPr>
        <w:tab/>
        <w:t xml:space="preserve">  </w:t>
      </w:r>
      <w:r w:rsidR="00F40876" w:rsidRPr="007B08A4">
        <w:rPr>
          <w:rFonts w:asciiTheme="majorHAnsi" w:hAnsiTheme="majorHAnsi"/>
          <w:b/>
          <w:bCs/>
        </w:rPr>
        <w:t xml:space="preserve"> </w:t>
      </w:r>
      <w:r w:rsidR="00F40876" w:rsidRPr="00F117A1">
        <w:rPr>
          <w:rFonts w:asciiTheme="majorHAnsi" w:hAnsiTheme="majorHAnsi"/>
          <w:b/>
          <w:bCs/>
        </w:rPr>
        <w:t>Marianne Gaarden</w:t>
      </w:r>
      <w:r w:rsidR="00F40876" w:rsidRPr="007B08A4">
        <w:rPr>
          <w:rFonts w:asciiTheme="majorHAnsi" w:hAnsiTheme="majorHAnsi"/>
          <w:b/>
          <w:bCs/>
        </w:rPr>
        <w:br/>
      </w:r>
      <w:r w:rsidR="00F40876">
        <w:rPr>
          <w:rFonts w:asciiTheme="majorHAnsi" w:hAnsiTheme="majorHAnsi"/>
          <w:i/>
          <w:iCs/>
        </w:rPr>
        <w:t xml:space="preserve">        Stiftskontorchef</w:t>
      </w:r>
      <w:r w:rsidR="00F40876">
        <w:rPr>
          <w:rFonts w:asciiTheme="majorHAnsi" w:hAnsiTheme="majorHAnsi"/>
          <w:i/>
          <w:iCs/>
        </w:rPr>
        <w:tab/>
      </w:r>
      <w:r w:rsidR="00F40876">
        <w:rPr>
          <w:rFonts w:asciiTheme="majorHAnsi" w:hAnsiTheme="majorHAnsi"/>
          <w:i/>
          <w:iCs/>
        </w:rPr>
        <w:tab/>
      </w:r>
      <w:r w:rsidR="00F40876">
        <w:rPr>
          <w:rFonts w:asciiTheme="majorHAnsi" w:hAnsiTheme="majorHAnsi"/>
          <w:i/>
          <w:iCs/>
        </w:rPr>
        <w:tab/>
      </w:r>
      <w:r w:rsidR="00F40876">
        <w:rPr>
          <w:rFonts w:asciiTheme="majorHAnsi" w:hAnsiTheme="majorHAnsi"/>
          <w:i/>
          <w:iCs/>
        </w:rPr>
        <w:tab/>
        <w:t xml:space="preserve">                </w:t>
      </w:r>
      <w:r w:rsidR="00F40876" w:rsidRPr="007B08A4">
        <w:rPr>
          <w:rFonts w:asciiTheme="majorHAnsi" w:hAnsiTheme="majorHAnsi"/>
          <w:i/>
          <w:iCs/>
        </w:rPr>
        <w:t>Biskop</w:t>
      </w:r>
      <w:r w:rsidR="00F40876" w:rsidRPr="007B08A4">
        <w:rPr>
          <w:rFonts w:asciiTheme="majorHAnsi" w:hAnsiTheme="majorHAnsi"/>
          <w:i/>
          <w:iCs/>
        </w:rPr>
        <w:tab/>
      </w:r>
      <w:r w:rsidR="00B6120F" w:rsidRPr="007B08A4">
        <w:rPr>
          <w:rFonts w:asciiTheme="majorHAnsi" w:hAnsiTheme="majorHAnsi"/>
          <w:i/>
          <w:iCs/>
        </w:rPr>
        <w:tab/>
      </w:r>
      <w:r w:rsidR="00B6120F" w:rsidRPr="007B08A4">
        <w:rPr>
          <w:rFonts w:asciiTheme="majorHAnsi" w:hAnsiTheme="majorHAnsi"/>
          <w:i/>
          <w:iCs/>
        </w:rPr>
        <w:tab/>
        <w:t xml:space="preserve">    </w:t>
      </w:r>
      <w:r w:rsidR="00B6120F" w:rsidRPr="007B08A4">
        <w:rPr>
          <w:rFonts w:asciiTheme="majorHAnsi" w:hAnsiTheme="majorHAnsi"/>
        </w:rPr>
        <w:br w:type="page"/>
      </w:r>
    </w:p>
    <w:p w14:paraId="00C5CEB0" w14:textId="77777777" w:rsidR="00B6120F" w:rsidRPr="0050134C" w:rsidRDefault="00B6120F" w:rsidP="00F90313">
      <w:pPr>
        <w:pStyle w:val="Overskrift1"/>
        <w:rPr>
          <w:color w:val="0070C0"/>
        </w:rPr>
      </w:pPr>
      <w:bookmarkStart w:id="7" w:name="_Toc411853763"/>
      <w:bookmarkStart w:id="8" w:name="_Toc411943300"/>
      <w:bookmarkStart w:id="9" w:name="_Toc411943376"/>
      <w:bookmarkStart w:id="10" w:name="_Toc411945118"/>
      <w:bookmarkStart w:id="11" w:name="_Toc411948395"/>
      <w:bookmarkStart w:id="12" w:name="_Toc130457427"/>
      <w:r w:rsidRPr="0050134C">
        <w:rPr>
          <w:color w:val="0070C0"/>
        </w:rPr>
        <w:lastRenderedPageBreak/>
        <w:t>2. Beretning</w:t>
      </w:r>
      <w:bookmarkEnd w:id="7"/>
      <w:bookmarkEnd w:id="8"/>
      <w:bookmarkEnd w:id="9"/>
      <w:bookmarkEnd w:id="10"/>
      <w:bookmarkEnd w:id="11"/>
      <w:bookmarkEnd w:id="12"/>
    </w:p>
    <w:p w14:paraId="3F96D795" w14:textId="77777777" w:rsidR="00B6120F" w:rsidRPr="0050134C" w:rsidRDefault="00B6120F" w:rsidP="00B6120F">
      <w:pPr>
        <w:pStyle w:val="Overskrift2"/>
        <w:rPr>
          <w:rFonts w:asciiTheme="majorHAnsi" w:hAnsiTheme="majorHAnsi"/>
          <w:color w:val="0070C0"/>
        </w:rPr>
      </w:pPr>
      <w:bookmarkStart w:id="13" w:name="_Toc411853764"/>
      <w:bookmarkStart w:id="14" w:name="_Toc411943301"/>
      <w:bookmarkStart w:id="15" w:name="_Toc411943377"/>
      <w:bookmarkStart w:id="16" w:name="_Toc411945119"/>
      <w:bookmarkStart w:id="17" w:name="_Toc411948396"/>
      <w:bookmarkStart w:id="18" w:name="_Toc130457428"/>
      <w:r w:rsidRPr="0050134C">
        <w:rPr>
          <w:rFonts w:asciiTheme="majorHAnsi" w:hAnsiTheme="majorHAnsi"/>
          <w:color w:val="0070C0"/>
        </w:rPr>
        <w:t xml:space="preserve">2.1. Præsentation af </w:t>
      </w:r>
      <w:bookmarkEnd w:id="13"/>
      <w:bookmarkEnd w:id="14"/>
      <w:bookmarkEnd w:id="15"/>
      <w:bookmarkEnd w:id="16"/>
      <w:bookmarkEnd w:id="17"/>
      <w:r w:rsidR="003E6E5B">
        <w:rPr>
          <w:rFonts w:asciiTheme="majorHAnsi" w:hAnsiTheme="majorHAnsi"/>
          <w:color w:val="0070C0"/>
        </w:rPr>
        <w:t>virksomheden</w:t>
      </w:r>
      <w:bookmarkEnd w:id="18"/>
      <w:r w:rsidRPr="0050134C">
        <w:rPr>
          <w:rFonts w:asciiTheme="majorHAnsi" w:hAnsiTheme="majorHAnsi"/>
          <w:color w:val="0070C0"/>
        </w:rPr>
        <w:t xml:space="preserve"> </w:t>
      </w:r>
    </w:p>
    <w:p w14:paraId="18D937F7" w14:textId="77777777" w:rsidR="003E6E5B" w:rsidRPr="0095734C" w:rsidRDefault="003E6E5B" w:rsidP="00A5554B">
      <w:p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Kirkeministeriet blev af Finansministeriet og Rigsrevisionen rådet til at samle centrale opgaver på løn- og regnskabsområdet i en fælles enhed. En fælles enhed, hvor man ved samling af udførelsen af økonomiopgaver kunne skabe et fagligt fællesskab, der både kunne effektivisere arbejdet med og samtidig forbedre kvaliteten af folkekirkens centrale regnskaber.</w:t>
      </w:r>
    </w:p>
    <w:p w14:paraId="6044AC96" w14:textId="77777777" w:rsidR="003E6E5B" w:rsidRPr="0095734C" w:rsidRDefault="003E6E5B" w:rsidP="00A5554B">
      <w:p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Derfor nedsatte Kirkeministeriet en styregruppe, som arbejdede med forskellige modeller for samarbejde. I 2006 blev det besluttet at oprette et administrativt fællesskab. Fællesskabet blev døbt ”Folkekirkens Administrative Fællesskab” – i daglig tale AdF.</w:t>
      </w:r>
    </w:p>
    <w:p w14:paraId="459DD6A0" w14:textId="77777777" w:rsidR="003E6E5B" w:rsidRPr="0095734C" w:rsidRDefault="003E6E5B" w:rsidP="00A5554B">
      <w:p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Den 1. oktober 2006 gik startskuddet til AdF og fællesskabet fik formelt hjemmel i Lov nr. 210 om ændring af lov om folkekirkens økonomi af 20. marts 2006. AdF forvaltes af Lolland-Falsters stift.</w:t>
      </w:r>
    </w:p>
    <w:p w14:paraId="533F93B0" w14:textId="77777777" w:rsidR="003E6E5B" w:rsidRPr="0095734C" w:rsidRDefault="003E6E5B" w:rsidP="00A5554B">
      <w:pPr>
        <w:overflowPunct w:val="0"/>
        <w:autoSpaceDE w:val="0"/>
        <w:autoSpaceDN w:val="0"/>
        <w:adjustRightInd w:val="0"/>
        <w:spacing w:after="120"/>
        <w:textAlignment w:val="baseline"/>
        <w:rPr>
          <w:rFonts w:asciiTheme="majorHAnsi" w:hAnsiTheme="majorHAnsi"/>
        </w:rPr>
      </w:pPr>
      <w:proofErr w:type="spellStart"/>
      <w:r w:rsidRPr="0095734C">
        <w:rPr>
          <w:rFonts w:asciiTheme="majorHAnsi" w:hAnsiTheme="majorHAnsi"/>
        </w:rPr>
        <w:t>AdFs</w:t>
      </w:r>
      <w:proofErr w:type="spellEnd"/>
      <w:r w:rsidRPr="0095734C">
        <w:rPr>
          <w:rFonts w:asciiTheme="majorHAnsi" w:hAnsiTheme="majorHAnsi"/>
        </w:rPr>
        <w:t xml:space="preserve"> formål er:</w:t>
      </w:r>
    </w:p>
    <w:p w14:paraId="49119F6D" w14:textId="77777777" w:rsidR="003E6E5B" w:rsidRPr="0095734C" w:rsidRDefault="003E6E5B" w:rsidP="00A5554B">
      <w:pPr>
        <w:numPr>
          <w:ilvl w:val="0"/>
          <w:numId w:val="18"/>
        </w:num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At skabe større gennems</w:t>
      </w:r>
      <w:r>
        <w:rPr>
          <w:rFonts w:asciiTheme="majorHAnsi" w:hAnsiTheme="majorHAnsi"/>
        </w:rPr>
        <w:t>igtighed</w:t>
      </w:r>
      <w:r w:rsidRPr="0095734C">
        <w:rPr>
          <w:rFonts w:asciiTheme="majorHAnsi" w:hAnsiTheme="majorHAnsi"/>
        </w:rPr>
        <w:t xml:space="preserve"> i fællesfondens regnskaber.</w:t>
      </w:r>
    </w:p>
    <w:p w14:paraId="441E064B" w14:textId="77777777" w:rsidR="003E6E5B" w:rsidRPr="0095734C" w:rsidRDefault="003E6E5B" w:rsidP="00A5554B">
      <w:pPr>
        <w:numPr>
          <w:ilvl w:val="0"/>
          <w:numId w:val="18"/>
        </w:num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At øge den faglige kvalitet, øge driftssikkerheden og videreformidle viden </w:t>
      </w:r>
      <w:proofErr w:type="gramStart"/>
      <w:r w:rsidRPr="0095734C">
        <w:rPr>
          <w:rFonts w:asciiTheme="majorHAnsi" w:hAnsiTheme="majorHAnsi"/>
        </w:rPr>
        <w:t>omkring</w:t>
      </w:r>
      <w:proofErr w:type="gramEnd"/>
      <w:r w:rsidRPr="0095734C">
        <w:rPr>
          <w:rFonts w:asciiTheme="majorHAnsi" w:hAnsiTheme="majorHAnsi"/>
        </w:rPr>
        <w:t xml:space="preserve"> løn og regnskab i fællesfonden via udvikling og anvendelse af kompetencer i et administrativt fællesskab.</w:t>
      </w:r>
    </w:p>
    <w:p w14:paraId="4EE44216" w14:textId="4A990DFF" w:rsidR="003E6E5B" w:rsidRPr="003E6E5B" w:rsidRDefault="003E6E5B" w:rsidP="00A5554B">
      <w:pPr>
        <w:pStyle w:val="KMO2numNotat"/>
        <w:numPr>
          <w:ilvl w:val="0"/>
          <w:numId w:val="0"/>
        </w:numPr>
        <w:spacing w:line="276" w:lineRule="auto"/>
        <w:jc w:val="both"/>
        <w:rPr>
          <w:rFonts w:asciiTheme="majorHAnsi" w:hAnsiTheme="majorHAnsi"/>
          <w:b w:val="0"/>
        </w:rPr>
      </w:pPr>
      <w:r w:rsidRPr="003E6E5B">
        <w:rPr>
          <w:rFonts w:asciiTheme="majorHAnsi" w:hAnsiTheme="majorHAnsi"/>
          <w:b w:val="0"/>
        </w:rPr>
        <w:t xml:space="preserve">Driften af AdF er en integreret del af Lolland-Falsters stiftsadministration, og er dermed omfattet af Lolland-Falsters </w:t>
      </w:r>
      <w:r w:rsidR="00F1458E">
        <w:rPr>
          <w:rFonts w:asciiTheme="majorHAnsi" w:hAnsiTheme="majorHAnsi"/>
          <w:b w:val="0"/>
        </w:rPr>
        <w:t>S</w:t>
      </w:r>
      <w:r w:rsidRPr="003E6E5B">
        <w:rPr>
          <w:rFonts w:asciiTheme="majorHAnsi" w:hAnsiTheme="majorHAnsi"/>
          <w:b w:val="0"/>
        </w:rPr>
        <w:t xml:space="preserve">tifts årsrapport. Denne årsrapport omfatter </w:t>
      </w:r>
      <w:proofErr w:type="spellStart"/>
      <w:r w:rsidRPr="003E6E5B">
        <w:rPr>
          <w:rFonts w:asciiTheme="majorHAnsi" w:hAnsiTheme="majorHAnsi"/>
          <w:b w:val="0"/>
        </w:rPr>
        <w:t>AdFs</w:t>
      </w:r>
      <w:proofErr w:type="spellEnd"/>
      <w:r w:rsidRPr="003E6E5B">
        <w:rPr>
          <w:rFonts w:asciiTheme="majorHAnsi" w:hAnsiTheme="majorHAnsi"/>
          <w:b w:val="0"/>
        </w:rPr>
        <w:t xml:space="preserve"> bevillingsmæssige opgaver for fællesfonden, der omfatter fællesfondens centrale økonomi, og varetages i det særskilte regnskab ”Administrativt Fællesskab”, bogføringskreds 32410. I det følgende er regnskabet benævnt </w:t>
      </w:r>
      <w:r w:rsidR="009928CA">
        <w:rPr>
          <w:rFonts w:asciiTheme="majorHAnsi" w:hAnsiTheme="majorHAnsi"/>
          <w:b w:val="0"/>
        </w:rPr>
        <w:t>”</w:t>
      </w:r>
      <w:r w:rsidRPr="003E6E5B">
        <w:rPr>
          <w:rFonts w:asciiTheme="majorHAnsi" w:hAnsiTheme="majorHAnsi"/>
          <w:b w:val="0"/>
        </w:rPr>
        <w:t>Administrativ</w:t>
      </w:r>
      <w:r w:rsidR="009928CA">
        <w:rPr>
          <w:rFonts w:asciiTheme="majorHAnsi" w:hAnsiTheme="majorHAnsi"/>
          <w:b w:val="0"/>
        </w:rPr>
        <w:t>t</w:t>
      </w:r>
      <w:r w:rsidRPr="003E6E5B">
        <w:rPr>
          <w:rFonts w:asciiTheme="majorHAnsi" w:hAnsiTheme="majorHAnsi"/>
          <w:b w:val="0"/>
        </w:rPr>
        <w:t xml:space="preserve"> Fællesskab</w:t>
      </w:r>
      <w:r w:rsidR="009928CA">
        <w:rPr>
          <w:rFonts w:asciiTheme="majorHAnsi" w:hAnsiTheme="majorHAnsi"/>
          <w:b w:val="0"/>
        </w:rPr>
        <w:t>”</w:t>
      </w:r>
      <w:r w:rsidRPr="003E6E5B">
        <w:rPr>
          <w:rFonts w:asciiTheme="majorHAnsi" w:hAnsiTheme="majorHAnsi"/>
          <w:b w:val="0"/>
        </w:rPr>
        <w:t xml:space="preserve"> eller </w:t>
      </w:r>
      <w:r w:rsidR="009928CA">
        <w:rPr>
          <w:rFonts w:asciiTheme="majorHAnsi" w:hAnsiTheme="majorHAnsi"/>
          <w:b w:val="0"/>
        </w:rPr>
        <w:t>fællesfondens centrale regnskab</w:t>
      </w:r>
      <w:r w:rsidRPr="003E6E5B">
        <w:rPr>
          <w:rFonts w:asciiTheme="majorHAnsi" w:hAnsiTheme="majorHAnsi"/>
          <w:b w:val="0"/>
        </w:rPr>
        <w:t>.</w:t>
      </w:r>
    </w:p>
    <w:p w14:paraId="25C833D7" w14:textId="77777777" w:rsidR="003E6E5B" w:rsidRDefault="003E6E5B" w:rsidP="00A5554B">
      <w:pPr>
        <w:pStyle w:val="KMO2numNotat"/>
        <w:numPr>
          <w:ilvl w:val="0"/>
          <w:numId w:val="0"/>
        </w:numPr>
        <w:spacing w:line="276" w:lineRule="auto"/>
        <w:jc w:val="both"/>
        <w:rPr>
          <w:rFonts w:asciiTheme="majorHAnsi" w:hAnsiTheme="majorHAnsi"/>
        </w:rPr>
      </w:pPr>
    </w:p>
    <w:p w14:paraId="0C797D86" w14:textId="77777777" w:rsidR="00F6023D" w:rsidRPr="0050134C" w:rsidRDefault="0050134C" w:rsidP="00A5554B">
      <w:pPr>
        <w:pStyle w:val="KMO2numNotat"/>
        <w:numPr>
          <w:ilvl w:val="0"/>
          <w:numId w:val="0"/>
        </w:numPr>
        <w:spacing w:line="276" w:lineRule="auto"/>
        <w:jc w:val="both"/>
        <w:rPr>
          <w:rFonts w:asciiTheme="majorBidi" w:eastAsia="Calibri" w:hAnsiTheme="majorBidi" w:cstheme="majorBidi"/>
        </w:rPr>
      </w:pPr>
      <w:r w:rsidRPr="0050134C">
        <w:rPr>
          <w:rFonts w:asciiTheme="majorBidi" w:eastAsia="Calibri" w:hAnsiTheme="majorBidi" w:cstheme="majorBidi"/>
        </w:rPr>
        <w:t>Kerneopgaver</w:t>
      </w:r>
    </w:p>
    <w:p w14:paraId="2BD13CEC" w14:textId="0A1590DE" w:rsidR="003E6E5B" w:rsidRPr="0095734C" w:rsidRDefault="003E6E5B" w:rsidP="00A5554B">
      <w:p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AdF løser i dag administrative opgaver på vegne af landets stifter, folkekirkens </w:t>
      </w:r>
      <w:proofErr w:type="spellStart"/>
      <w:r w:rsidRPr="0095734C">
        <w:rPr>
          <w:rFonts w:asciiTheme="majorHAnsi" w:hAnsiTheme="majorHAnsi"/>
        </w:rPr>
        <w:t>uddannelses-institutioner</w:t>
      </w:r>
      <w:proofErr w:type="spellEnd"/>
      <w:r w:rsidRPr="0095734C">
        <w:rPr>
          <w:rFonts w:asciiTheme="majorHAnsi" w:hAnsiTheme="majorHAnsi"/>
        </w:rPr>
        <w:t>, Folkekirkens IT</w:t>
      </w:r>
      <w:r w:rsidR="00CA672F">
        <w:rPr>
          <w:rFonts w:asciiTheme="majorHAnsi" w:hAnsiTheme="majorHAnsi"/>
        </w:rPr>
        <w:t>, folkekirken.dk</w:t>
      </w:r>
      <w:r w:rsidR="00B90B98">
        <w:rPr>
          <w:rFonts w:asciiTheme="majorHAnsi" w:hAnsiTheme="majorHAnsi"/>
        </w:rPr>
        <w:t>,</w:t>
      </w:r>
      <w:r w:rsidRPr="0095734C">
        <w:rPr>
          <w:rFonts w:asciiTheme="majorHAnsi" w:hAnsiTheme="majorHAnsi"/>
        </w:rPr>
        <w:t xml:space="preserve"> </w:t>
      </w:r>
      <w:r w:rsidR="00984B9A">
        <w:rPr>
          <w:rFonts w:asciiTheme="majorHAnsi" w:hAnsiTheme="majorHAnsi"/>
        </w:rPr>
        <w:t xml:space="preserve">folkekirkens Arbejdsmiljørådgivning, </w:t>
      </w:r>
      <w:r w:rsidRPr="0095734C">
        <w:rPr>
          <w:rFonts w:asciiTheme="majorHAnsi" w:hAnsiTheme="majorHAnsi"/>
        </w:rPr>
        <w:t>folkekirken generelt (fællesfonden)</w:t>
      </w:r>
      <w:r w:rsidR="00984B9A">
        <w:rPr>
          <w:rFonts w:asciiTheme="majorHAnsi" w:hAnsiTheme="majorHAnsi"/>
        </w:rPr>
        <w:t>,</w:t>
      </w:r>
      <w:r w:rsidR="00B90B98">
        <w:rPr>
          <w:rFonts w:asciiTheme="majorHAnsi" w:hAnsiTheme="majorHAnsi"/>
        </w:rPr>
        <w:t xml:space="preserve"> samt </w:t>
      </w:r>
      <w:r w:rsidR="00984B9A">
        <w:rPr>
          <w:rFonts w:asciiTheme="majorHAnsi" w:hAnsiTheme="majorHAnsi"/>
        </w:rPr>
        <w:t>1</w:t>
      </w:r>
      <w:r w:rsidR="00A865CB">
        <w:rPr>
          <w:rFonts w:asciiTheme="majorHAnsi" w:hAnsiTheme="majorHAnsi"/>
        </w:rPr>
        <w:t xml:space="preserve"> lokal</w:t>
      </w:r>
      <w:r w:rsidR="00984B9A">
        <w:rPr>
          <w:rFonts w:asciiTheme="majorHAnsi" w:hAnsiTheme="majorHAnsi"/>
        </w:rPr>
        <w:t>t</w:t>
      </w:r>
      <w:r w:rsidR="00A865CB">
        <w:rPr>
          <w:rFonts w:asciiTheme="majorHAnsi" w:hAnsiTheme="majorHAnsi"/>
        </w:rPr>
        <w:t xml:space="preserve"> regnskab</w:t>
      </w:r>
      <w:r w:rsidRPr="0095734C">
        <w:rPr>
          <w:rFonts w:asciiTheme="majorHAnsi" w:hAnsiTheme="majorHAnsi"/>
        </w:rPr>
        <w:t>. AdF varetager også centrale opgaver i forhold til landets ca. 1.</w:t>
      </w:r>
      <w:r w:rsidR="00984B9A">
        <w:rPr>
          <w:rFonts w:asciiTheme="majorHAnsi" w:hAnsiTheme="majorHAnsi"/>
        </w:rPr>
        <w:t>7</w:t>
      </w:r>
      <w:r>
        <w:rPr>
          <w:rFonts w:asciiTheme="majorHAnsi" w:hAnsiTheme="majorHAnsi"/>
        </w:rPr>
        <w:t>0</w:t>
      </w:r>
      <w:r w:rsidRPr="0095734C">
        <w:rPr>
          <w:rFonts w:asciiTheme="majorHAnsi" w:hAnsiTheme="majorHAnsi"/>
        </w:rPr>
        <w:t xml:space="preserve">0 menighedsråd. </w:t>
      </w:r>
      <w:proofErr w:type="spellStart"/>
      <w:r w:rsidRPr="0095734C">
        <w:rPr>
          <w:rFonts w:asciiTheme="majorHAnsi" w:hAnsiTheme="majorHAnsi"/>
        </w:rPr>
        <w:t>AdFs</w:t>
      </w:r>
      <w:proofErr w:type="spellEnd"/>
      <w:r w:rsidRPr="0095734C">
        <w:rPr>
          <w:rFonts w:asciiTheme="majorHAnsi" w:hAnsiTheme="majorHAnsi"/>
        </w:rPr>
        <w:t xml:space="preserve"> opgaver omfatter:</w:t>
      </w:r>
    </w:p>
    <w:p w14:paraId="151AE8E7" w14:textId="77777777" w:rsidR="003E6E5B" w:rsidRPr="0095734C" w:rsidRDefault="003E6E5B" w:rsidP="00A5554B">
      <w:pPr>
        <w:numPr>
          <w:ilvl w:val="0"/>
          <w:numId w:val="17"/>
        </w:num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At opkræve landskirkeskat, udbetale fællesfondsbevillinger, opkræve forsikrings- og tjenestemandspensionsbidrag, udbetale generelt tilskud til menighedsråd, varetage visse regnskabsforvaltningsopgaver for fællesfonden m.m. </w:t>
      </w:r>
    </w:p>
    <w:p w14:paraId="44659E1D" w14:textId="6C168B91" w:rsidR="003E6E5B" w:rsidRPr="0095734C" w:rsidRDefault="003E6E5B" w:rsidP="00A5554B">
      <w:pPr>
        <w:numPr>
          <w:ilvl w:val="0"/>
          <w:numId w:val="17"/>
        </w:num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At kvalitetssikre fællesfondens regnskaber, </w:t>
      </w:r>
      <w:r w:rsidR="0097135B">
        <w:rPr>
          <w:rFonts w:asciiTheme="majorHAnsi" w:hAnsiTheme="majorHAnsi"/>
        </w:rPr>
        <w:t xml:space="preserve">og </w:t>
      </w:r>
      <w:r w:rsidRPr="0095734C">
        <w:rPr>
          <w:rFonts w:asciiTheme="majorHAnsi" w:hAnsiTheme="majorHAnsi"/>
        </w:rPr>
        <w:t xml:space="preserve">understøtte anvendelsen af administrative systemer m.m. </w:t>
      </w:r>
    </w:p>
    <w:p w14:paraId="096FA138" w14:textId="37F5304A" w:rsidR="003E6E5B" w:rsidRDefault="003E6E5B" w:rsidP="00A5554B">
      <w:pPr>
        <w:numPr>
          <w:ilvl w:val="0"/>
          <w:numId w:val="17"/>
        </w:numPr>
        <w:overflowPunct w:val="0"/>
        <w:autoSpaceDE w:val="0"/>
        <w:autoSpaceDN w:val="0"/>
        <w:adjustRightInd w:val="0"/>
        <w:spacing w:after="120"/>
        <w:textAlignment w:val="baseline"/>
        <w:rPr>
          <w:rFonts w:asciiTheme="majorHAnsi" w:hAnsiTheme="majorHAnsi"/>
        </w:rPr>
      </w:pPr>
      <w:r w:rsidRPr="0095734C">
        <w:rPr>
          <w:rFonts w:asciiTheme="majorHAnsi" w:hAnsiTheme="majorHAnsi"/>
        </w:rPr>
        <w:t xml:space="preserve">At yde regnskabsservice til </w:t>
      </w:r>
      <w:r w:rsidR="00290B7E">
        <w:rPr>
          <w:rFonts w:asciiTheme="majorHAnsi" w:hAnsiTheme="majorHAnsi"/>
        </w:rPr>
        <w:t>fællesfondsinstitutioner m.fl.</w:t>
      </w:r>
      <w:r w:rsidRPr="0095734C">
        <w:rPr>
          <w:rFonts w:asciiTheme="majorHAnsi" w:hAnsiTheme="majorHAnsi"/>
        </w:rPr>
        <w:t xml:space="preserve"> AdF </w:t>
      </w:r>
      <w:r w:rsidR="00290B7E">
        <w:rPr>
          <w:rFonts w:asciiTheme="majorHAnsi" w:hAnsiTheme="majorHAnsi"/>
        </w:rPr>
        <w:t>servicerer i dag</w:t>
      </w:r>
      <w:r w:rsidRPr="0095734C">
        <w:rPr>
          <w:rFonts w:asciiTheme="majorHAnsi" w:hAnsiTheme="majorHAnsi"/>
        </w:rPr>
        <w:t xml:space="preserve"> 1</w:t>
      </w:r>
      <w:r w:rsidR="00CA672F">
        <w:rPr>
          <w:rFonts w:asciiTheme="majorHAnsi" w:hAnsiTheme="majorHAnsi"/>
        </w:rPr>
        <w:t>7</w:t>
      </w:r>
      <w:r w:rsidRPr="0095734C">
        <w:rPr>
          <w:rFonts w:asciiTheme="majorHAnsi" w:hAnsiTheme="majorHAnsi"/>
        </w:rPr>
        <w:t xml:space="preserve"> </w:t>
      </w:r>
      <w:r w:rsidR="00290B7E">
        <w:rPr>
          <w:rFonts w:asciiTheme="majorHAnsi" w:hAnsiTheme="majorHAnsi"/>
        </w:rPr>
        <w:t>institu</w:t>
      </w:r>
      <w:r w:rsidRPr="0095734C">
        <w:rPr>
          <w:rFonts w:asciiTheme="majorHAnsi" w:hAnsiTheme="majorHAnsi"/>
        </w:rPr>
        <w:t>tioner, ud</w:t>
      </w:r>
      <w:r>
        <w:rPr>
          <w:rFonts w:asciiTheme="majorHAnsi" w:hAnsiTheme="majorHAnsi"/>
        </w:rPr>
        <w:t xml:space="preserve"> </w:t>
      </w:r>
      <w:r w:rsidRPr="0095734C">
        <w:rPr>
          <w:rFonts w:asciiTheme="majorHAnsi" w:hAnsiTheme="majorHAnsi"/>
        </w:rPr>
        <w:t>over Lolland-Falsters stift og det administrative fællesskab selv.</w:t>
      </w:r>
    </w:p>
    <w:p w14:paraId="544A4F0A" w14:textId="46E38EB4" w:rsidR="0097135B" w:rsidRDefault="0097135B" w:rsidP="00A5554B">
      <w:pPr>
        <w:numPr>
          <w:ilvl w:val="0"/>
          <w:numId w:val="17"/>
        </w:numPr>
        <w:overflowPunct w:val="0"/>
        <w:autoSpaceDE w:val="0"/>
        <w:autoSpaceDN w:val="0"/>
        <w:adjustRightInd w:val="0"/>
        <w:spacing w:after="120"/>
        <w:textAlignment w:val="baseline"/>
        <w:rPr>
          <w:rFonts w:asciiTheme="majorHAnsi" w:hAnsiTheme="majorHAnsi"/>
        </w:rPr>
      </w:pPr>
      <w:r>
        <w:rPr>
          <w:rFonts w:asciiTheme="majorHAnsi" w:hAnsiTheme="majorHAnsi"/>
        </w:rPr>
        <w:t>At udbetale tjenestemandspensioner, samt søge om sygedagpengerefusioner.</w:t>
      </w:r>
    </w:p>
    <w:p w14:paraId="1A889D4A" w14:textId="53FB6890" w:rsidR="00CA672F" w:rsidRPr="0095734C" w:rsidRDefault="00CA672F" w:rsidP="00A5554B">
      <w:pPr>
        <w:numPr>
          <w:ilvl w:val="0"/>
          <w:numId w:val="17"/>
        </w:numPr>
        <w:overflowPunct w:val="0"/>
        <w:autoSpaceDE w:val="0"/>
        <w:autoSpaceDN w:val="0"/>
        <w:adjustRightInd w:val="0"/>
        <w:spacing w:after="120"/>
        <w:textAlignment w:val="baseline"/>
        <w:rPr>
          <w:rFonts w:asciiTheme="majorHAnsi" w:hAnsiTheme="majorHAnsi"/>
        </w:rPr>
      </w:pPr>
      <w:r>
        <w:rPr>
          <w:rFonts w:asciiTheme="majorHAnsi" w:hAnsiTheme="majorHAnsi"/>
        </w:rPr>
        <w:t xml:space="preserve">Driften af AdF er finansieret af en bevilling fra fællesfonden under Lolland-Falsters </w:t>
      </w:r>
      <w:r w:rsidR="00F1458E">
        <w:rPr>
          <w:rFonts w:asciiTheme="majorHAnsi" w:hAnsiTheme="majorHAnsi"/>
        </w:rPr>
        <w:t>S</w:t>
      </w:r>
      <w:r>
        <w:rPr>
          <w:rFonts w:asciiTheme="majorHAnsi" w:hAnsiTheme="majorHAnsi"/>
        </w:rPr>
        <w:t>tift.</w:t>
      </w:r>
    </w:p>
    <w:p w14:paraId="0606DF5A" w14:textId="77777777" w:rsidR="00290B7E" w:rsidRDefault="00290B7E">
      <w:pPr>
        <w:rPr>
          <w:rFonts w:asciiTheme="majorHAnsi" w:hAnsiTheme="majorHAnsi"/>
          <w:b/>
          <w:sz w:val="24"/>
          <w:szCs w:val="24"/>
        </w:rPr>
      </w:pPr>
      <w:r>
        <w:rPr>
          <w:rFonts w:asciiTheme="majorHAnsi" w:hAnsiTheme="majorHAnsi"/>
          <w:b/>
          <w:sz w:val="24"/>
          <w:szCs w:val="24"/>
        </w:rPr>
        <w:br w:type="page"/>
      </w:r>
    </w:p>
    <w:p w14:paraId="04E19A9E" w14:textId="77777777" w:rsidR="00B6120F" w:rsidRPr="0050134C" w:rsidRDefault="00B6120F" w:rsidP="00B6120F">
      <w:pPr>
        <w:pStyle w:val="Overskrift2"/>
        <w:rPr>
          <w:rFonts w:asciiTheme="majorHAnsi" w:hAnsiTheme="majorHAnsi"/>
          <w:color w:val="0070C0"/>
        </w:rPr>
      </w:pPr>
      <w:bookmarkStart w:id="19" w:name="_Toc411853765"/>
      <w:bookmarkStart w:id="20" w:name="_Toc411943302"/>
      <w:bookmarkStart w:id="21" w:name="_Toc411943378"/>
      <w:bookmarkStart w:id="22" w:name="_Toc411945120"/>
      <w:bookmarkStart w:id="23" w:name="_Toc411948397"/>
      <w:bookmarkStart w:id="24" w:name="_Toc130457429"/>
      <w:r w:rsidRPr="0050134C">
        <w:rPr>
          <w:rFonts w:asciiTheme="majorHAnsi" w:hAnsiTheme="majorHAnsi"/>
          <w:color w:val="0070C0"/>
        </w:rPr>
        <w:lastRenderedPageBreak/>
        <w:t xml:space="preserve">2.2. </w:t>
      </w:r>
      <w:bookmarkEnd w:id="19"/>
      <w:bookmarkEnd w:id="20"/>
      <w:bookmarkEnd w:id="21"/>
      <w:bookmarkEnd w:id="22"/>
      <w:bookmarkEnd w:id="23"/>
      <w:r w:rsidR="0050134C" w:rsidRPr="0050134C">
        <w:rPr>
          <w:rFonts w:asciiTheme="majorHAnsi" w:hAnsiTheme="majorHAnsi"/>
          <w:color w:val="0070C0"/>
        </w:rPr>
        <w:t>Ledelsesberetning</w:t>
      </w:r>
      <w:bookmarkEnd w:id="24"/>
    </w:p>
    <w:p w14:paraId="5DF55CD7" w14:textId="77777777" w:rsidR="002C61C0" w:rsidRDefault="002C61C0" w:rsidP="002C61C0">
      <w:pPr>
        <w:pStyle w:val="Overskrift3"/>
        <w:rPr>
          <w:b w:val="0"/>
          <w:bCs w:val="0"/>
          <w:i/>
          <w:color w:val="BFBFBF" w:themeColor="background1" w:themeShade="BF"/>
        </w:rPr>
      </w:pPr>
      <w:bookmarkStart w:id="25" w:name="_Toc130457430"/>
      <w:r w:rsidRPr="0050134C">
        <w:rPr>
          <w:rFonts w:asciiTheme="majorBidi" w:hAnsiTheme="majorBidi"/>
          <w:color w:val="0070C0"/>
          <w:sz w:val="23"/>
          <w:szCs w:val="23"/>
          <w:lang w:eastAsia="da-DK"/>
        </w:rPr>
        <w:t>2.2.1</w:t>
      </w:r>
      <w:r>
        <w:rPr>
          <w:rFonts w:asciiTheme="majorBidi" w:hAnsiTheme="majorBidi"/>
          <w:color w:val="0070C0"/>
          <w:sz w:val="23"/>
          <w:szCs w:val="23"/>
          <w:lang w:eastAsia="da-DK"/>
        </w:rPr>
        <w:t>.</w:t>
      </w:r>
      <w:r w:rsidRPr="0050134C">
        <w:rPr>
          <w:rFonts w:asciiTheme="majorBidi" w:hAnsiTheme="majorBidi"/>
          <w:color w:val="0070C0"/>
          <w:sz w:val="23"/>
          <w:szCs w:val="23"/>
          <w:lang w:eastAsia="da-DK"/>
        </w:rPr>
        <w:t xml:space="preserve"> </w:t>
      </w:r>
      <w:r>
        <w:rPr>
          <w:rFonts w:asciiTheme="majorBidi" w:hAnsiTheme="majorBidi"/>
          <w:color w:val="0070C0"/>
          <w:sz w:val="23"/>
          <w:szCs w:val="23"/>
          <w:lang w:eastAsia="da-DK"/>
        </w:rPr>
        <w:t>Faglige resultater</w:t>
      </w:r>
      <w:bookmarkEnd w:id="25"/>
    </w:p>
    <w:p w14:paraId="28F77BD9" w14:textId="0CABC54F" w:rsidR="003E6E5B" w:rsidRDefault="003E6E5B" w:rsidP="00CA672F">
      <w:pPr>
        <w:rPr>
          <w:rFonts w:asciiTheme="majorHAnsi" w:hAnsiTheme="majorHAnsi"/>
          <w:iCs/>
        </w:rPr>
      </w:pPr>
      <w:r>
        <w:rPr>
          <w:rFonts w:asciiTheme="majorHAnsi" w:hAnsiTheme="majorHAnsi"/>
          <w:iCs/>
        </w:rPr>
        <w:t xml:space="preserve">Årets faglige resultater for driften af Folkekirkens Administrative Fællesskab er beskrevet i Lolland-Falsters </w:t>
      </w:r>
      <w:r w:rsidR="00F1458E">
        <w:rPr>
          <w:rFonts w:asciiTheme="majorHAnsi" w:hAnsiTheme="majorHAnsi"/>
          <w:iCs/>
        </w:rPr>
        <w:t>S</w:t>
      </w:r>
      <w:r>
        <w:rPr>
          <w:rFonts w:asciiTheme="majorHAnsi" w:hAnsiTheme="majorHAnsi"/>
          <w:iCs/>
        </w:rPr>
        <w:t>tifts årsrapport for 20</w:t>
      </w:r>
      <w:r w:rsidR="00CA672F">
        <w:rPr>
          <w:rFonts w:asciiTheme="majorHAnsi" w:hAnsiTheme="majorHAnsi"/>
          <w:iCs/>
        </w:rPr>
        <w:t>2</w:t>
      </w:r>
      <w:r w:rsidR="00984B9A">
        <w:rPr>
          <w:rFonts w:asciiTheme="majorHAnsi" w:hAnsiTheme="majorHAnsi"/>
          <w:iCs/>
        </w:rPr>
        <w:t>2</w:t>
      </w:r>
      <w:r>
        <w:rPr>
          <w:rFonts w:asciiTheme="majorHAnsi" w:hAnsiTheme="majorHAnsi"/>
          <w:iCs/>
        </w:rPr>
        <w:t xml:space="preserve">, </w:t>
      </w:r>
      <w:r w:rsidR="0097135B">
        <w:rPr>
          <w:rFonts w:asciiTheme="majorHAnsi" w:hAnsiTheme="majorHAnsi"/>
          <w:iCs/>
        </w:rPr>
        <w:t>hvor</w:t>
      </w:r>
      <w:r>
        <w:rPr>
          <w:rFonts w:asciiTheme="majorHAnsi" w:hAnsiTheme="majorHAnsi"/>
          <w:iCs/>
        </w:rPr>
        <w:t xml:space="preserve"> </w:t>
      </w:r>
      <w:r w:rsidR="00CA672F">
        <w:rPr>
          <w:rFonts w:asciiTheme="majorHAnsi" w:hAnsiTheme="majorHAnsi"/>
          <w:iCs/>
        </w:rPr>
        <w:t xml:space="preserve">driften af </w:t>
      </w:r>
      <w:r>
        <w:rPr>
          <w:rFonts w:asciiTheme="majorHAnsi" w:hAnsiTheme="majorHAnsi"/>
          <w:iCs/>
        </w:rPr>
        <w:t>det adm. fællesskab hører under. Nærværende årsrapport beskriver alene det økonomiske resultat for fællesfondens centrale bevillings- og tilskudsregnskab.</w:t>
      </w:r>
    </w:p>
    <w:p w14:paraId="39570235" w14:textId="77777777" w:rsidR="00FD7028" w:rsidRPr="0074073D" w:rsidRDefault="004B7172" w:rsidP="00FD7028">
      <w:pPr>
        <w:pStyle w:val="Overskrift3"/>
        <w:rPr>
          <w:rFonts w:asciiTheme="majorBidi" w:eastAsia="MS Mincho" w:hAnsiTheme="majorBidi"/>
        </w:rPr>
      </w:pPr>
      <w:bookmarkStart w:id="26" w:name="_Toc526168785"/>
      <w:bookmarkStart w:id="27" w:name="_Toc130457431"/>
      <w:r w:rsidRPr="00A45354">
        <w:rPr>
          <w:rFonts w:asciiTheme="majorBidi" w:eastAsia="MS Mincho" w:hAnsiTheme="majorBidi"/>
          <w:color w:val="0070C0"/>
        </w:rPr>
        <w:t xml:space="preserve">2.2.1.3. </w:t>
      </w:r>
      <w:r w:rsidR="00FD7028" w:rsidRPr="00A45354">
        <w:rPr>
          <w:rFonts w:asciiTheme="majorBidi" w:eastAsia="MS Mincho" w:hAnsiTheme="majorBidi"/>
          <w:color w:val="0070C0"/>
        </w:rPr>
        <w:t>Ledelsesmæssig vurdering</w:t>
      </w:r>
      <w:bookmarkEnd w:id="26"/>
      <w:bookmarkEnd w:id="27"/>
    </w:p>
    <w:p w14:paraId="07EA1A16" w14:textId="479E6352" w:rsidR="00A45354" w:rsidRDefault="00A45354" w:rsidP="00985397">
      <w:pPr>
        <w:spacing w:after="0"/>
        <w:jc w:val="both"/>
        <w:rPr>
          <w:rFonts w:asciiTheme="majorHAnsi" w:hAnsiTheme="majorHAnsi" w:cstheme="majorBidi"/>
        </w:rPr>
      </w:pPr>
      <w:r>
        <w:rPr>
          <w:rFonts w:asciiTheme="majorHAnsi" w:hAnsiTheme="majorHAnsi" w:cstheme="majorBidi"/>
        </w:rPr>
        <w:t>Det økonomiske resultat for Fællesfondens centrale regnskab vurderes at være tilfredsstillende</w:t>
      </w:r>
      <w:r w:rsidR="000006A1">
        <w:rPr>
          <w:rFonts w:asciiTheme="majorHAnsi" w:hAnsiTheme="majorHAnsi" w:cstheme="majorBidi"/>
        </w:rPr>
        <w:t>,</w:t>
      </w:r>
      <w:r w:rsidR="007F4BEA">
        <w:rPr>
          <w:rFonts w:asciiTheme="majorHAnsi" w:hAnsiTheme="majorHAnsi" w:cstheme="majorBidi"/>
        </w:rPr>
        <w:t xml:space="preserve"> idet </w:t>
      </w:r>
      <w:r w:rsidR="00C71475">
        <w:rPr>
          <w:rFonts w:asciiTheme="majorHAnsi" w:hAnsiTheme="majorHAnsi" w:cstheme="majorBidi"/>
        </w:rPr>
        <w:t>mindre forbruget i forhold til budgettet</w:t>
      </w:r>
      <w:r w:rsidR="007F4BEA">
        <w:rPr>
          <w:rFonts w:asciiTheme="majorHAnsi" w:hAnsiTheme="majorHAnsi" w:cstheme="majorBidi"/>
        </w:rPr>
        <w:t xml:space="preserve"> enten skyldes </w:t>
      </w:r>
      <w:r w:rsidR="00C71475">
        <w:rPr>
          <w:rFonts w:asciiTheme="majorHAnsi" w:hAnsiTheme="majorHAnsi" w:cstheme="majorBidi"/>
        </w:rPr>
        <w:t>behov for færre tillægsbevillinger, engangsindtægter og behov for færre tilsagn under tilskudsordningerne</w:t>
      </w:r>
      <w:r w:rsidR="007F4BEA">
        <w:rPr>
          <w:rFonts w:asciiTheme="majorHAnsi" w:hAnsiTheme="majorHAnsi" w:cstheme="majorBidi"/>
        </w:rPr>
        <w:t xml:space="preserve">. </w:t>
      </w:r>
      <w:r w:rsidR="00A72D2A">
        <w:rPr>
          <w:rFonts w:asciiTheme="majorHAnsi" w:hAnsiTheme="majorHAnsi" w:cstheme="majorBidi"/>
        </w:rPr>
        <w:t>Mindre forbruget i forhold til budgettet er derfor ikke udtryk for et fald i kerneaktiviteterne.</w:t>
      </w:r>
    </w:p>
    <w:p w14:paraId="4394C593" w14:textId="77777777" w:rsidR="00A45354" w:rsidRDefault="00A45354" w:rsidP="00985397">
      <w:pPr>
        <w:spacing w:after="0"/>
        <w:jc w:val="both"/>
        <w:rPr>
          <w:rFonts w:asciiTheme="majorHAnsi" w:hAnsiTheme="majorHAnsi" w:cstheme="majorBidi"/>
        </w:rPr>
      </w:pPr>
    </w:p>
    <w:p w14:paraId="59FC84F1" w14:textId="54CEB9BD" w:rsidR="00693C45" w:rsidRPr="001E47BE" w:rsidRDefault="003E6E5B" w:rsidP="00985397">
      <w:pPr>
        <w:spacing w:after="0"/>
        <w:jc w:val="both"/>
        <w:rPr>
          <w:rFonts w:asciiTheme="majorHAnsi" w:hAnsiTheme="majorHAnsi" w:cstheme="majorBidi"/>
        </w:rPr>
      </w:pPr>
      <w:r w:rsidRPr="001E47BE">
        <w:rPr>
          <w:rFonts w:asciiTheme="majorHAnsi" w:hAnsiTheme="majorHAnsi" w:cstheme="majorBidi"/>
        </w:rPr>
        <w:t xml:space="preserve">Den ledelsesmæssige vurdering af </w:t>
      </w:r>
      <w:r w:rsidR="00A45354">
        <w:rPr>
          <w:rFonts w:asciiTheme="majorHAnsi" w:hAnsiTheme="majorHAnsi" w:cstheme="majorBidi"/>
        </w:rPr>
        <w:t xml:space="preserve">den samlede </w:t>
      </w:r>
      <w:r w:rsidRPr="001E47BE">
        <w:rPr>
          <w:rFonts w:asciiTheme="majorHAnsi" w:hAnsiTheme="majorHAnsi" w:cstheme="majorBidi"/>
        </w:rPr>
        <w:t>fællesfonds faglige og økonomiske resultat fremgår af fællesfondens konsoliderede årsrapport.</w:t>
      </w:r>
      <w:r w:rsidR="00A45354">
        <w:rPr>
          <w:rFonts w:asciiTheme="majorHAnsi" w:hAnsiTheme="majorHAnsi" w:cstheme="majorBidi"/>
        </w:rPr>
        <w:t xml:space="preserve"> </w:t>
      </w:r>
    </w:p>
    <w:p w14:paraId="4784FBA6" w14:textId="77777777" w:rsidR="0050134C" w:rsidRPr="0050134C" w:rsidRDefault="0050134C" w:rsidP="0050134C">
      <w:pPr>
        <w:pStyle w:val="Overskrift3"/>
        <w:rPr>
          <w:rFonts w:asciiTheme="majorBidi" w:hAnsiTheme="majorBidi"/>
          <w:color w:val="0070C0"/>
        </w:rPr>
      </w:pPr>
      <w:bookmarkStart w:id="28" w:name="_Toc507356128"/>
      <w:bookmarkStart w:id="29" w:name="_Toc130457432"/>
      <w:r w:rsidRPr="00E50B54">
        <w:rPr>
          <w:rFonts w:asciiTheme="majorBidi" w:hAnsiTheme="majorBidi"/>
          <w:color w:val="0070C0"/>
        </w:rPr>
        <w:t>2.2.2</w:t>
      </w:r>
      <w:r w:rsidR="00D93234" w:rsidRPr="00E50B54">
        <w:rPr>
          <w:rFonts w:asciiTheme="majorBidi" w:hAnsiTheme="majorBidi"/>
          <w:color w:val="0070C0"/>
        </w:rPr>
        <w:t xml:space="preserve">. </w:t>
      </w:r>
      <w:r w:rsidRPr="00E50B54">
        <w:rPr>
          <w:rFonts w:asciiTheme="majorBidi" w:hAnsiTheme="majorBidi"/>
          <w:color w:val="0070C0"/>
        </w:rPr>
        <w:t xml:space="preserve"> </w:t>
      </w:r>
      <w:bookmarkEnd w:id="28"/>
      <w:r w:rsidR="00D93234" w:rsidRPr="00E50B54">
        <w:rPr>
          <w:rFonts w:asciiTheme="majorBidi" w:hAnsiTheme="majorBidi"/>
          <w:color w:val="0070C0"/>
        </w:rPr>
        <w:t>Den samlede økonomi</w:t>
      </w:r>
      <w:bookmarkEnd w:id="29"/>
      <w:r w:rsidR="00D93234">
        <w:rPr>
          <w:rFonts w:asciiTheme="majorBidi" w:hAnsiTheme="majorBidi"/>
          <w:color w:val="0070C0"/>
        </w:rPr>
        <w:t xml:space="preserve"> </w:t>
      </w:r>
    </w:p>
    <w:p w14:paraId="17D0775B" w14:textId="78BC5C11" w:rsidR="00155AE8" w:rsidRPr="00852F68" w:rsidRDefault="007E1E45" w:rsidP="009571DA">
      <w:pPr>
        <w:rPr>
          <w:rFonts w:asciiTheme="majorHAnsi" w:hAnsiTheme="majorHAnsi"/>
          <w:iCs/>
        </w:rPr>
      </w:pPr>
      <w:r w:rsidRPr="00852F68">
        <w:rPr>
          <w:rFonts w:asciiTheme="majorHAnsi" w:hAnsiTheme="majorHAnsi"/>
          <w:iCs/>
        </w:rPr>
        <w:t xml:space="preserve">Årets driftsresultat </w:t>
      </w:r>
      <w:r w:rsidR="00155AE8" w:rsidRPr="00852F68">
        <w:rPr>
          <w:rFonts w:asciiTheme="majorHAnsi" w:hAnsiTheme="majorHAnsi"/>
          <w:iCs/>
        </w:rPr>
        <w:t>er</w:t>
      </w:r>
      <w:r w:rsidRPr="00852F68">
        <w:rPr>
          <w:rFonts w:asciiTheme="majorHAnsi" w:hAnsiTheme="majorHAnsi"/>
          <w:iCs/>
        </w:rPr>
        <w:t xml:space="preserve"> et merforbrug på </w:t>
      </w:r>
      <w:r w:rsidR="008C2222">
        <w:rPr>
          <w:rFonts w:asciiTheme="majorHAnsi" w:hAnsiTheme="majorHAnsi"/>
          <w:iCs/>
        </w:rPr>
        <w:t>9.974</w:t>
      </w:r>
      <w:r w:rsidR="00155AE8" w:rsidRPr="00852F68">
        <w:rPr>
          <w:rFonts w:asciiTheme="majorHAnsi" w:hAnsiTheme="majorHAnsi"/>
          <w:iCs/>
        </w:rPr>
        <w:t xml:space="preserve"> </w:t>
      </w:r>
      <w:r w:rsidRPr="00852F68">
        <w:rPr>
          <w:rFonts w:asciiTheme="majorHAnsi" w:hAnsiTheme="majorHAnsi"/>
          <w:iCs/>
        </w:rPr>
        <w:t xml:space="preserve">t.kr., hvilket i forhold til det budgetterede merforbrug på </w:t>
      </w:r>
      <w:r w:rsidR="008C2222">
        <w:rPr>
          <w:rFonts w:asciiTheme="majorHAnsi" w:hAnsiTheme="majorHAnsi"/>
          <w:iCs/>
        </w:rPr>
        <w:t>19</w:t>
      </w:r>
      <w:r w:rsidR="00155AE8" w:rsidRPr="00852F68">
        <w:rPr>
          <w:rFonts w:asciiTheme="majorHAnsi" w:hAnsiTheme="majorHAnsi"/>
          <w:iCs/>
        </w:rPr>
        <w:t>.8</w:t>
      </w:r>
      <w:r w:rsidR="008C2222">
        <w:rPr>
          <w:rFonts w:asciiTheme="majorHAnsi" w:hAnsiTheme="majorHAnsi"/>
          <w:iCs/>
        </w:rPr>
        <w:t>5</w:t>
      </w:r>
      <w:r w:rsidR="00155AE8" w:rsidRPr="00852F68">
        <w:rPr>
          <w:rFonts w:asciiTheme="majorHAnsi" w:hAnsiTheme="majorHAnsi"/>
          <w:iCs/>
        </w:rPr>
        <w:t>7</w:t>
      </w:r>
      <w:r w:rsidRPr="00852F68">
        <w:rPr>
          <w:rFonts w:asciiTheme="majorHAnsi" w:hAnsiTheme="majorHAnsi"/>
          <w:iCs/>
        </w:rPr>
        <w:t xml:space="preserve"> t.kr. er </w:t>
      </w:r>
      <w:r w:rsidR="00155AE8" w:rsidRPr="00852F68">
        <w:rPr>
          <w:rFonts w:asciiTheme="majorHAnsi" w:hAnsiTheme="majorHAnsi"/>
          <w:iCs/>
        </w:rPr>
        <w:t>9.</w:t>
      </w:r>
      <w:r w:rsidR="008C2222">
        <w:rPr>
          <w:rFonts w:asciiTheme="majorHAnsi" w:hAnsiTheme="majorHAnsi"/>
          <w:iCs/>
        </w:rPr>
        <w:t>883</w:t>
      </w:r>
      <w:r w:rsidRPr="00852F68">
        <w:rPr>
          <w:rFonts w:asciiTheme="majorHAnsi" w:hAnsiTheme="majorHAnsi"/>
          <w:iCs/>
        </w:rPr>
        <w:t xml:space="preserve"> t.kr. </w:t>
      </w:r>
      <w:r w:rsidR="00155AE8" w:rsidRPr="00852F68">
        <w:rPr>
          <w:rFonts w:asciiTheme="majorHAnsi" w:hAnsiTheme="majorHAnsi"/>
          <w:iCs/>
        </w:rPr>
        <w:t>m</w:t>
      </w:r>
      <w:r w:rsidR="008C2222">
        <w:rPr>
          <w:rFonts w:asciiTheme="majorHAnsi" w:hAnsiTheme="majorHAnsi"/>
          <w:iCs/>
        </w:rPr>
        <w:t>indre</w:t>
      </w:r>
      <w:r w:rsidRPr="00852F68">
        <w:rPr>
          <w:rFonts w:asciiTheme="majorHAnsi" w:hAnsiTheme="majorHAnsi"/>
          <w:iCs/>
        </w:rPr>
        <w:t xml:space="preserve"> end </w:t>
      </w:r>
      <w:r w:rsidR="00155AE8" w:rsidRPr="00852F68">
        <w:rPr>
          <w:rFonts w:asciiTheme="majorHAnsi" w:hAnsiTheme="majorHAnsi"/>
          <w:iCs/>
        </w:rPr>
        <w:t>budgetteret</w:t>
      </w:r>
      <w:r w:rsidRPr="00852F68">
        <w:rPr>
          <w:rFonts w:asciiTheme="majorHAnsi" w:hAnsiTheme="majorHAnsi"/>
          <w:iCs/>
        </w:rPr>
        <w:t>.</w:t>
      </w:r>
      <w:r w:rsidR="00EC5927" w:rsidRPr="00852F68">
        <w:rPr>
          <w:rFonts w:asciiTheme="majorHAnsi" w:hAnsiTheme="majorHAnsi"/>
          <w:iCs/>
        </w:rPr>
        <w:t xml:space="preserve"> </w:t>
      </w:r>
    </w:p>
    <w:p w14:paraId="2F187E80" w14:textId="72C3D51C" w:rsidR="00155AE8" w:rsidRPr="00852F68" w:rsidRDefault="00EC5927" w:rsidP="009571DA">
      <w:pPr>
        <w:rPr>
          <w:rFonts w:asciiTheme="majorHAnsi" w:hAnsiTheme="majorHAnsi"/>
          <w:iCs/>
        </w:rPr>
      </w:pPr>
      <w:r w:rsidRPr="00852F68">
        <w:rPr>
          <w:rFonts w:asciiTheme="majorHAnsi" w:hAnsiTheme="majorHAnsi"/>
          <w:iCs/>
        </w:rPr>
        <w:t xml:space="preserve">Dette resultat er tilfredsstillende, </w:t>
      </w:r>
      <w:r w:rsidR="007F4BEA">
        <w:rPr>
          <w:rFonts w:asciiTheme="majorHAnsi" w:hAnsiTheme="majorHAnsi"/>
          <w:iCs/>
        </w:rPr>
        <w:t xml:space="preserve">idet </w:t>
      </w:r>
      <w:r w:rsidR="00155AE8" w:rsidRPr="00852F68">
        <w:rPr>
          <w:rFonts w:asciiTheme="majorHAnsi" w:hAnsiTheme="majorHAnsi"/>
          <w:iCs/>
        </w:rPr>
        <w:t>m</w:t>
      </w:r>
      <w:r w:rsidR="008C2222">
        <w:rPr>
          <w:rFonts w:asciiTheme="majorHAnsi" w:hAnsiTheme="majorHAnsi"/>
          <w:iCs/>
        </w:rPr>
        <w:t xml:space="preserve">indre </w:t>
      </w:r>
      <w:r w:rsidR="00155AE8" w:rsidRPr="00852F68">
        <w:rPr>
          <w:rFonts w:asciiTheme="majorHAnsi" w:hAnsiTheme="majorHAnsi"/>
          <w:iCs/>
        </w:rPr>
        <w:t xml:space="preserve">forbruget </w:t>
      </w:r>
      <w:r w:rsidR="008C2222">
        <w:rPr>
          <w:rFonts w:asciiTheme="majorHAnsi" w:hAnsiTheme="majorHAnsi"/>
          <w:iCs/>
        </w:rPr>
        <w:t xml:space="preserve">dels vedrører et mindre forbrug på den generelle reserve på 6,2 mio.kr. pga. mindre behov for tillægsbevillinger i året, </w:t>
      </w:r>
      <w:r w:rsidR="00895CA5">
        <w:rPr>
          <w:rFonts w:asciiTheme="majorHAnsi" w:hAnsiTheme="majorHAnsi"/>
          <w:iCs/>
        </w:rPr>
        <w:t>dels vedrører</w:t>
      </w:r>
      <w:r w:rsidR="008C2222">
        <w:rPr>
          <w:rFonts w:asciiTheme="majorHAnsi" w:hAnsiTheme="majorHAnsi"/>
          <w:iCs/>
        </w:rPr>
        <w:t xml:space="preserve"> engangsindtægter på</w:t>
      </w:r>
      <w:r w:rsidR="00155AE8" w:rsidRPr="00852F68">
        <w:rPr>
          <w:rFonts w:asciiTheme="majorHAnsi" w:hAnsiTheme="majorHAnsi"/>
          <w:iCs/>
        </w:rPr>
        <w:t xml:space="preserve"> delregnskab 2 ”Præster og provster” som følge af </w:t>
      </w:r>
      <w:r w:rsidR="008C2222">
        <w:rPr>
          <w:rFonts w:asciiTheme="majorHAnsi" w:hAnsiTheme="majorHAnsi"/>
          <w:iCs/>
        </w:rPr>
        <w:t xml:space="preserve">lokale kassers indbetaling af indefrosne feriepenge til fællesfonden, samt </w:t>
      </w:r>
      <w:r w:rsidR="00895CA5">
        <w:rPr>
          <w:rFonts w:asciiTheme="majorHAnsi" w:hAnsiTheme="majorHAnsi"/>
          <w:iCs/>
        </w:rPr>
        <w:t xml:space="preserve">dels vedrører </w:t>
      </w:r>
      <w:r w:rsidR="00155AE8" w:rsidRPr="00852F68">
        <w:rPr>
          <w:rFonts w:asciiTheme="majorHAnsi" w:hAnsiTheme="majorHAnsi"/>
          <w:iCs/>
        </w:rPr>
        <w:t xml:space="preserve">lavere indtægter fra statsrefusion til præsteløn og statens andel af feriepengeforpligtelsen m.m. på i alt </w:t>
      </w:r>
      <w:r w:rsidR="008C2222">
        <w:rPr>
          <w:rFonts w:asciiTheme="majorHAnsi" w:hAnsiTheme="majorHAnsi"/>
          <w:iCs/>
        </w:rPr>
        <w:t>1,9</w:t>
      </w:r>
      <w:r w:rsidR="00155AE8" w:rsidRPr="00852F68">
        <w:rPr>
          <w:rFonts w:asciiTheme="majorHAnsi" w:hAnsiTheme="majorHAnsi"/>
          <w:iCs/>
        </w:rPr>
        <w:t xml:space="preserve"> mio.kr. </w:t>
      </w:r>
      <w:r w:rsidR="008C2222">
        <w:rPr>
          <w:rFonts w:asciiTheme="majorHAnsi" w:hAnsiTheme="majorHAnsi"/>
          <w:iCs/>
        </w:rPr>
        <w:t xml:space="preserve">Endelig har der på delregnskab 7 ”Folkekirkelige tilskud” været et mindre forbrug på 3,4 mio.kr., hvilket primært stammer fra tilbagebetaling af mindre forbrug på studentermenigheder fra stifterne, færre tilsagn under udviklingsfonden, samt ingen </w:t>
      </w:r>
      <w:r w:rsidR="00895CA5">
        <w:rPr>
          <w:rFonts w:asciiTheme="majorHAnsi" w:hAnsiTheme="majorHAnsi"/>
          <w:iCs/>
        </w:rPr>
        <w:t>afgivne tilsagn</w:t>
      </w:r>
      <w:r w:rsidR="008C2222">
        <w:rPr>
          <w:rFonts w:asciiTheme="majorHAnsi" w:hAnsiTheme="majorHAnsi"/>
          <w:iCs/>
        </w:rPr>
        <w:t xml:space="preserve"> under bevilling</w:t>
      </w:r>
      <w:r w:rsidR="00895CA5">
        <w:rPr>
          <w:rFonts w:asciiTheme="majorHAnsi" w:hAnsiTheme="majorHAnsi"/>
          <w:iCs/>
        </w:rPr>
        <w:t>en</w:t>
      </w:r>
      <w:r w:rsidR="008C2222">
        <w:rPr>
          <w:rFonts w:asciiTheme="majorHAnsi" w:hAnsiTheme="majorHAnsi"/>
          <w:iCs/>
        </w:rPr>
        <w:t xml:space="preserve"> til forsøgsprojekter.</w:t>
      </w:r>
    </w:p>
    <w:p w14:paraId="3F0D8297" w14:textId="7F7F08CE" w:rsidR="001F6647" w:rsidRDefault="00FB4AB5">
      <w:pPr>
        <w:rPr>
          <w:rFonts w:asciiTheme="majorHAnsi" w:hAnsiTheme="majorHAnsi"/>
          <w:iCs/>
        </w:rPr>
      </w:pPr>
      <w:r>
        <w:rPr>
          <w:rFonts w:asciiTheme="majorHAnsi" w:hAnsiTheme="majorHAnsi"/>
          <w:iCs/>
        </w:rPr>
        <w:t xml:space="preserve">Udover ovenstående viser delregnskab 11 ”Finansielle poster” et merforbrug på </w:t>
      </w:r>
      <w:r w:rsidR="000006A1">
        <w:rPr>
          <w:rFonts w:asciiTheme="majorHAnsi" w:hAnsiTheme="majorHAnsi"/>
          <w:iCs/>
        </w:rPr>
        <w:t>3,0 mio.</w:t>
      </w:r>
      <w:r>
        <w:rPr>
          <w:rFonts w:asciiTheme="majorHAnsi" w:hAnsiTheme="majorHAnsi"/>
          <w:iCs/>
        </w:rPr>
        <w:t xml:space="preserve">kr., </w:t>
      </w:r>
      <w:r w:rsidR="000006A1">
        <w:rPr>
          <w:rFonts w:asciiTheme="majorHAnsi" w:hAnsiTheme="majorHAnsi"/>
          <w:iCs/>
        </w:rPr>
        <w:t xml:space="preserve">der skyldes uro på obligationsmarkedet, hvilket har medført behov for, i større omgang end normalt, at købe og sælge obligationer for at forsvare værdien af </w:t>
      </w:r>
      <w:r w:rsidR="001F6647">
        <w:rPr>
          <w:rFonts w:asciiTheme="majorHAnsi" w:hAnsiTheme="majorHAnsi"/>
          <w:iCs/>
        </w:rPr>
        <w:t xml:space="preserve">den samlede </w:t>
      </w:r>
      <w:r w:rsidR="000006A1">
        <w:rPr>
          <w:rFonts w:asciiTheme="majorHAnsi" w:hAnsiTheme="majorHAnsi"/>
          <w:iCs/>
        </w:rPr>
        <w:t>investering.</w:t>
      </w:r>
    </w:p>
    <w:p w14:paraId="0457BDFD" w14:textId="77777777" w:rsidR="001F6647" w:rsidRDefault="001F6647" w:rsidP="001F6647">
      <w:pPr>
        <w:rPr>
          <w:rFonts w:asciiTheme="majorHAnsi" w:hAnsiTheme="majorHAnsi"/>
          <w:iCs/>
        </w:rPr>
      </w:pPr>
      <w:r>
        <w:rPr>
          <w:rFonts w:asciiTheme="majorHAnsi" w:hAnsiTheme="majorHAnsi"/>
          <w:iCs/>
        </w:rPr>
        <w:t>Øvrige delregnskaber har mindre afvigelser i forhold til budgettet.</w:t>
      </w:r>
    </w:p>
    <w:p w14:paraId="1B64466A" w14:textId="75119852" w:rsidR="00C972E4" w:rsidRDefault="00C972E4">
      <w:pPr>
        <w:rPr>
          <w:rFonts w:asciiTheme="majorHAnsi" w:hAnsiTheme="majorHAnsi"/>
          <w:iCs/>
        </w:rPr>
      </w:pPr>
      <w:r>
        <w:rPr>
          <w:rFonts w:asciiTheme="majorHAnsi" w:hAnsiTheme="majorHAnsi"/>
          <w:iCs/>
        </w:rPr>
        <w:br w:type="page"/>
      </w:r>
    </w:p>
    <w:p w14:paraId="769A2686" w14:textId="77777777" w:rsidR="00C25871" w:rsidRPr="00290B7E" w:rsidRDefault="00D93234" w:rsidP="00072B8A">
      <w:pPr>
        <w:rPr>
          <w:rFonts w:asciiTheme="majorHAnsi" w:hAnsiTheme="majorHAnsi"/>
          <w:iCs/>
        </w:rPr>
      </w:pPr>
      <w:r w:rsidRPr="00290B7E">
        <w:rPr>
          <w:rFonts w:asciiTheme="majorHAnsi" w:hAnsiTheme="majorHAnsi"/>
          <w:iCs/>
        </w:rPr>
        <w:lastRenderedPageBreak/>
        <w:t xml:space="preserve">Oversigtstabel for </w:t>
      </w:r>
      <w:r w:rsidR="009446C4" w:rsidRPr="00290B7E">
        <w:rPr>
          <w:rFonts w:asciiTheme="majorHAnsi" w:hAnsiTheme="majorHAnsi"/>
          <w:iCs/>
        </w:rPr>
        <w:t xml:space="preserve">hele </w:t>
      </w:r>
      <w:r w:rsidR="00072B8A">
        <w:rPr>
          <w:rFonts w:asciiTheme="majorHAnsi" w:hAnsiTheme="majorHAnsi"/>
          <w:iCs/>
        </w:rPr>
        <w:t>regnskabet</w:t>
      </w:r>
      <w:r w:rsidR="009446C4" w:rsidRPr="00290B7E">
        <w:rPr>
          <w:rFonts w:asciiTheme="majorHAnsi" w:hAnsiTheme="majorHAnsi"/>
          <w:iCs/>
        </w:rPr>
        <w:t>s omfang</w:t>
      </w:r>
      <w:r w:rsidR="00DD081C" w:rsidRPr="00290B7E">
        <w:rPr>
          <w:rFonts w:asciiTheme="majorHAnsi" w:hAnsiTheme="majorHAnsi"/>
          <w:iCs/>
        </w:rPr>
        <w:t>:</w:t>
      </w:r>
    </w:p>
    <w:p w14:paraId="12C4ED13" w14:textId="6BC46CEB" w:rsidR="00DC7FAC" w:rsidRDefault="00452B98" w:rsidP="00C25871">
      <w:pPr>
        <w:rPr>
          <w:rFonts w:asciiTheme="majorHAnsi" w:hAnsiTheme="majorHAnsi"/>
          <w:iCs/>
        </w:rPr>
      </w:pPr>
      <w:r w:rsidRPr="00452B98">
        <w:rPr>
          <w:noProof/>
        </w:rPr>
        <w:drawing>
          <wp:inline distT="0" distB="0" distL="0" distR="0" wp14:anchorId="3531E120" wp14:editId="17853163">
            <wp:extent cx="4781550" cy="3632200"/>
            <wp:effectExtent l="0" t="0" r="0" b="635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3632200"/>
                    </a:xfrm>
                    <a:prstGeom prst="rect">
                      <a:avLst/>
                    </a:prstGeom>
                    <a:noFill/>
                    <a:ln>
                      <a:noFill/>
                    </a:ln>
                  </pic:spPr>
                </pic:pic>
              </a:graphicData>
            </a:graphic>
          </wp:inline>
        </w:drawing>
      </w:r>
    </w:p>
    <w:p w14:paraId="27C7B843" w14:textId="40C8924B" w:rsidR="001B2614" w:rsidRDefault="009446C4" w:rsidP="00D3465D">
      <w:pPr>
        <w:rPr>
          <w:rFonts w:asciiTheme="majorHAnsi" w:hAnsiTheme="majorHAnsi"/>
          <w:iCs/>
        </w:rPr>
      </w:pPr>
      <w:r>
        <w:rPr>
          <w:rFonts w:asciiTheme="majorHAnsi" w:hAnsiTheme="majorHAnsi"/>
          <w:iCs/>
        </w:rPr>
        <w:t xml:space="preserve">Der henvises i øvrigt til afsnit 2.3. hvor </w:t>
      </w:r>
      <w:r w:rsidR="00D3465D">
        <w:rPr>
          <w:rFonts w:asciiTheme="majorHAnsi" w:hAnsiTheme="majorHAnsi"/>
          <w:iCs/>
        </w:rPr>
        <w:t>de</w:t>
      </w:r>
      <w:r>
        <w:rPr>
          <w:rFonts w:asciiTheme="majorHAnsi" w:hAnsiTheme="majorHAnsi"/>
          <w:iCs/>
        </w:rPr>
        <w:t xml:space="preserve"> økonomiske for</w:t>
      </w:r>
      <w:r w:rsidR="009F4DF3">
        <w:rPr>
          <w:rFonts w:asciiTheme="majorHAnsi" w:hAnsiTheme="majorHAnsi"/>
          <w:iCs/>
        </w:rPr>
        <w:t>hold</w:t>
      </w:r>
      <w:r>
        <w:rPr>
          <w:rFonts w:asciiTheme="majorHAnsi" w:hAnsiTheme="majorHAnsi"/>
          <w:iCs/>
        </w:rPr>
        <w:t xml:space="preserve"> fordelt på de enkelte områder</w:t>
      </w:r>
      <w:r w:rsidR="009470A9">
        <w:rPr>
          <w:rFonts w:asciiTheme="majorHAnsi" w:hAnsiTheme="majorHAnsi"/>
          <w:iCs/>
        </w:rPr>
        <w:t xml:space="preserve"> er beskrevet</w:t>
      </w:r>
      <w:r>
        <w:rPr>
          <w:rFonts w:asciiTheme="majorHAnsi" w:hAnsiTheme="majorHAnsi"/>
          <w:iCs/>
        </w:rPr>
        <w:t>.</w:t>
      </w:r>
    </w:p>
    <w:p w14:paraId="33F4AB52" w14:textId="77777777" w:rsidR="00B6120F" w:rsidRPr="009065DC" w:rsidRDefault="00B6120F" w:rsidP="009065DC">
      <w:pPr>
        <w:pStyle w:val="Overskrift2"/>
        <w:rPr>
          <w:rFonts w:asciiTheme="majorHAnsi" w:hAnsiTheme="majorHAnsi"/>
          <w:color w:val="0070C0"/>
        </w:rPr>
      </w:pPr>
      <w:bookmarkStart w:id="30" w:name="_Toc411853766"/>
      <w:bookmarkStart w:id="31" w:name="_Toc411943303"/>
      <w:bookmarkStart w:id="32" w:name="_Toc411943379"/>
      <w:bookmarkStart w:id="33" w:name="_Toc411945121"/>
      <w:bookmarkStart w:id="34" w:name="_Toc411948398"/>
      <w:bookmarkStart w:id="35" w:name="_Toc130457433"/>
      <w:r w:rsidRPr="009065DC">
        <w:rPr>
          <w:rFonts w:asciiTheme="majorHAnsi" w:hAnsiTheme="majorHAnsi"/>
          <w:color w:val="0070C0"/>
        </w:rPr>
        <w:t xml:space="preserve">2.3. </w:t>
      </w:r>
      <w:bookmarkEnd w:id="30"/>
      <w:bookmarkEnd w:id="31"/>
      <w:bookmarkEnd w:id="32"/>
      <w:bookmarkEnd w:id="33"/>
      <w:bookmarkEnd w:id="34"/>
      <w:r w:rsidR="009065DC" w:rsidRPr="009065DC">
        <w:rPr>
          <w:rFonts w:asciiTheme="majorBidi" w:hAnsiTheme="majorBidi"/>
          <w:color w:val="0070C0"/>
        </w:rPr>
        <w:t>Kerneopgaver og ressourcer</w:t>
      </w:r>
      <w:bookmarkEnd w:id="35"/>
    </w:p>
    <w:p w14:paraId="4B134D1A" w14:textId="77777777" w:rsidR="004C652F" w:rsidRPr="00BC100C" w:rsidRDefault="006F2614" w:rsidP="004C652F">
      <w:pPr>
        <w:rPr>
          <w:rFonts w:asciiTheme="majorHAnsi" w:hAnsiTheme="majorHAnsi"/>
        </w:rPr>
      </w:pPr>
      <w:r>
        <w:rPr>
          <w:rFonts w:asciiTheme="majorHAnsi" w:hAnsiTheme="majorHAnsi"/>
          <w:iCs/>
        </w:rPr>
        <w:t xml:space="preserve">Årets resultat er et </w:t>
      </w:r>
      <w:r w:rsidR="00494D80">
        <w:rPr>
          <w:rFonts w:asciiTheme="majorHAnsi" w:hAnsiTheme="majorHAnsi"/>
          <w:iCs/>
        </w:rPr>
        <w:t>merforbrug på 10,0 mio. kr. hvilket er</w:t>
      </w:r>
      <w:r>
        <w:rPr>
          <w:rFonts w:asciiTheme="majorHAnsi" w:hAnsiTheme="majorHAnsi"/>
          <w:iCs/>
        </w:rPr>
        <w:t xml:space="preserve"> 9,9 mio. kr. </w:t>
      </w:r>
      <w:r w:rsidR="00494D80">
        <w:rPr>
          <w:rFonts w:asciiTheme="majorHAnsi" w:hAnsiTheme="majorHAnsi"/>
          <w:iCs/>
        </w:rPr>
        <w:t xml:space="preserve">mindre </w:t>
      </w:r>
      <w:r>
        <w:rPr>
          <w:rFonts w:asciiTheme="majorHAnsi" w:hAnsiTheme="majorHAnsi"/>
          <w:iCs/>
        </w:rPr>
        <w:t>i forhold til et budgetteret merforbrug på 19,9 mio. kr.</w:t>
      </w:r>
      <w:r w:rsidR="004C652F">
        <w:rPr>
          <w:rFonts w:asciiTheme="majorHAnsi" w:hAnsiTheme="majorHAnsi"/>
          <w:iCs/>
        </w:rPr>
        <w:t xml:space="preserve"> </w:t>
      </w:r>
      <w:r w:rsidR="004C652F" w:rsidRPr="00AB06F5">
        <w:rPr>
          <w:rFonts w:asciiTheme="majorHAnsi" w:hAnsiTheme="majorHAnsi"/>
        </w:rPr>
        <w:t>En detaljeret fordeling på formål er vist i afsnit 3.6 ”Bevillingsregnskab”.</w:t>
      </w:r>
    </w:p>
    <w:p w14:paraId="30593198" w14:textId="1948B35A" w:rsidR="002A26E0" w:rsidRDefault="00494D80" w:rsidP="00E80572">
      <w:pPr>
        <w:rPr>
          <w:rFonts w:asciiTheme="majorHAnsi" w:hAnsiTheme="majorHAnsi"/>
          <w:iCs/>
        </w:rPr>
      </w:pPr>
      <w:r w:rsidRPr="00494D80">
        <w:rPr>
          <w:noProof/>
        </w:rPr>
        <w:drawing>
          <wp:inline distT="0" distB="0" distL="0" distR="0" wp14:anchorId="213DF9C8" wp14:editId="48391CC0">
            <wp:extent cx="6120130" cy="2533015"/>
            <wp:effectExtent l="0" t="0" r="0" b="635"/>
            <wp:docPr id="59" name="Billed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533015"/>
                    </a:xfrm>
                    <a:prstGeom prst="rect">
                      <a:avLst/>
                    </a:prstGeom>
                    <a:noFill/>
                    <a:ln>
                      <a:noFill/>
                    </a:ln>
                  </pic:spPr>
                </pic:pic>
              </a:graphicData>
            </a:graphic>
          </wp:inline>
        </w:drawing>
      </w:r>
    </w:p>
    <w:p w14:paraId="68D05AE0" w14:textId="77777777" w:rsidR="005F1E2C" w:rsidRPr="005F1E2C" w:rsidRDefault="005F1E2C" w:rsidP="005F0CAD">
      <w:pPr>
        <w:keepNext/>
        <w:rPr>
          <w:rFonts w:asciiTheme="majorHAnsi" w:hAnsiTheme="majorHAnsi"/>
          <w:iCs/>
          <w:u w:val="single"/>
        </w:rPr>
      </w:pPr>
      <w:r w:rsidRPr="005F1E2C">
        <w:rPr>
          <w:rFonts w:asciiTheme="majorHAnsi" w:hAnsiTheme="majorHAnsi"/>
          <w:iCs/>
          <w:u w:val="single"/>
        </w:rPr>
        <w:lastRenderedPageBreak/>
        <w:t>Delregnskab 1 – Landskirkeskat og kompensation:</w:t>
      </w:r>
    </w:p>
    <w:p w14:paraId="2FE42C3E" w14:textId="6727FA3B" w:rsidR="001512AC" w:rsidRDefault="001512AC" w:rsidP="00E80572">
      <w:pPr>
        <w:rPr>
          <w:rFonts w:ascii="Cambria" w:hAnsi="Cambria"/>
        </w:rPr>
      </w:pPr>
      <w:r>
        <w:rPr>
          <w:rFonts w:ascii="Cambria" w:hAnsi="Cambria"/>
        </w:rPr>
        <w:t>Delregnskabet omfatter opkrævning af landskirkeskat fra kommunerne, samt indbetaling af bevillinger fra finansloven til varetagelse af navneændringer og gejstlig betjening af Rigshospitalet.</w:t>
      </w:r>
    </w:p>
    <w:p w14:paraId="1C3B283B" w14:textId="6499DE46" w:rsidR="005F1E2C" w:rsidRPr="005F1E2C" w:rsidRDefault="001512AC" w:rsidP="00E80572">
      <w:pPr>
        <w:rPr>
          <w:rFonts w:ascii="Cambria" w:hAnsi="Cambria"/>
        </w:rPr>
      </w:pPr>
      <w:r>
        <w:rPr>
          <w:rFonts w:ascii="Cambria" w:hAnsi="Cambria"/>
        </w:rPr>
        <w:t>Regnskabet</w:t>
      </w:r>
      <w:r w:rsidR="00ED5AC7">
        <w:rPr>
          <w:rFonts w:ascii="Cambria" w:hAnsi="Cambria"/>
        </w:rPr>
        <w:t xml:space="preserve"> </w:t>
      </w:r>
      <w:r w:rsidR="0040769E">
        <w:rPr>
          <w:rFonts w:ascii="Cambria" w:hAnsi="Cambria"/>
        </w:rPr>
        <w:t>har fulgt budgettet</w:t>
      </w:r>
      <w:r w:rsidR="00CE681F">
        <w:rPr>
          <w:rFonts w:ascii="Cambria" w:hAnsi="Cambria"/>
        </w:rPr>
        <w:t>, dvs. afvigelsen er 0 kr</w:t>
      </w:r>
      <w:r w:rsidR="0040769E">
        <w:rPr>
          <w:rFonts w:ascii="Cambria" w:hAnsi="Cambria"/>
        </w:rPr>
        <w:t>.</w:t>
      </w:r>
    </w:p>
    <w:p w14:paraId="248325A5" w14:textId="77777777" w:rsidR="006209AF" w:rsidRPr="006209AF" w:rsidRDefault="006209AF" w:rsidP="00E80572">
      <w:pPr>
        <w:rPr>
          <w:rFonts w:ascii="Cambria" w:hAnsi="Cambria"/>
          <w:u w:val="single"/>
        </w:rPr>
      </w:pPr>
      <w:r w:rsidRPr="006209AF">
        <w:rPr>
          <w:rFonts w:ascii="Cambria" w:hAnsi="Cambria"/>
          <w:u w:val="single"/>
        </w:rPr>
        <w:t>Delregnskab 2 – Præster og provster:</w:t>
      </w:r>
    </w:p>
    <w:p w14:paraId="773FDC60" w14:textId="693F5E2A" w:rsidR="00BD568E" w:rsidRDefault="00BD568E" w:rsidP="005C3837">
      <w:pPr>
        <w:rPr>
          <w:rFonts w:ascii="Cambria" w:hAnsi="Cambria"/>
        </w:rPr>
      </w:pPr>
      <w:r>
        <w:rPr>
          <w:rFonts w:ascii="Cambria" w:hAnsi="Cambria"/>
        </w:rPr>
        <w:t>Delregnskabet omfatter udbetaling af bevilling til de 10 stifter til præsteløn, refusion for barselsvikarer for præster og godtgørelser til præster. Delregnskabet omfatter samtidig opkrævning af statsrefusion af præsteløn, samt opgørelse af statens andel af præsternes feriepengeforpligtelse.</w:t>
      </w:r>
    </w:p>
    <w:p w14:paraId="1EC0C228" w14:textId="48EDDF1A" w:rsidR="00CE5805" w:rsidRDefault="00D361E2" w:rsidP="005C3837">
      <w:pPr>
        <w:rPr>
          <w:rFonts w:ascii="Cambria" w:hAnsi="Cambria"/>
        </w:rPr>
      </w:pPr>
      <w:r>
        <w:rPr>
          <w:rFonts w:ascii="Cambria" w:hAnsi="Cambria"/>
        </w:rPr>
        <w:t>Delr</w:t>
      </w:r>
      <w:r w:rsidR="00D811E4">
        <w:rPr>
          <w:rFonts w:ascii="Cambria" w:hAnsi="Cambria"/>
        </w:rPr>
        <w:t xml:space="preserve">egnskabet </w:t>
      </w:r>
      <w:r w:rsidR="006209AF" w:rsidRPr="004B149D">
        <w:rPr>
          <w:rFonts w:ascii="Cambria" w:hAnsi="Cambria"/>
        </w:rPr>
        <w:t>har i 20</w:t>
      </w:r>
      <w:r w:rsidR="0040769E">
        <w:rPr>
          <w:rFonts w:ascii="Cambria" w:hAnsi="Cambria"/>
        </w:rPr>
        <w:t>2</w:t>
      </w:r>
      <w:r w:rsidR="00CE681F">
        <w:rPr>
          <w:rFonts w:ascii="Cambria" w:hAnsi="Cambria"/>
        </w:rPr>
        <w:t>2</w:t>
      </w:r>
      <w:r w:rsidR="006209AF" w:rsidRPr="004B149D">
        <w:rPr>
          <w:rFonts w:ascii="Cambria" w:hAnsi="Cambria"/>
        </w:rPr>
        <w:t xml:space="preserve"> </w:t>
      </w:r>
      <w:r w:rsidR="00D811E4">
        <w:rPr>
          <w:rFonts w:ascii="Cambria" w:hAnsi="Cambria"/>
        </w:rPr>
        <w:t xml:space="preserve">haft </w:t>
      </w:r>
      <w:r w:rsidR="006209AF" w:rsidRPr="004B149D">
        <w:rPr>
          <w:rFonts w:ascii="Cambria" w:hAnsi="Cambria"/>
        </w:rPr>
        <w:t>et m</w:t>
      </w:r>
      <w:r w:rsidR="00CE681F">
        <w:rPr>
          <w:rFonts w:ascii="Cambria" w:hAnsi="Cambria"/>
        </w:rPr>
        <w:t xml:space="preserve">indre </w:t>
      </w:r>
      <w:r w:rsidR="006209AF" w:rsidRPr="004B149D">
        <w:rPr>
          <w:rFonts w:ascii="Cambria" w:hAnsi="Cambria"/>
        </w:rPr>
        <w:t xml:space="preserve">forbrug på </w:t>
      </w:r>
      <w:r w:rsidR="00CE681F">
        <w:rPr>
          <w:rFonts w:ascii="Cambria" w:hAnsi="Cambria"/>
        </w:rPr>
        <w:t>1</w:t>
      </w:r>
      <w:r w:rsidR="00ED5AC7">
        <w:rPr>
          <w:rFonts w:ascii="Cambria" w:hAnsi="Cambria"/>
        </w:rPr>
        <w:t>,</w:t>
      </w:r>
      <w:r w:rsidR="00CE681F">
        <w:rPr>
          <w:rFonts w:ascii="Cambria" w:hAnsi="Cambria"/>
        </w:rPr>
        <w:t>9</w:t>
      </w:r>
      <w:r w:rsidR="006209AF" w:rsidRPr="004B149D">
        <w:rPr>
          <w:rFonts w:ascii="Cambria" w:hAnsi="Cambria"/>
        </w:rPr>
        <w:t xml:space="preserve"> mio. kr.</w:t>
      </w:r>
      <w:r w:rsidR="00ED5AC7">
        <w:rPr>
          <w:rFonts w:ascii="Cambria" w:hAnsi="Cambria"/>
        </w:rPr>
        <w:t xml:space="preserve"> </w:t>
      </w:r>
    </w:p>
    <w:p w14:paraId="35B2C0C4" w14:textId="43007E11" w:rsidR="00CE681F" w:rsidRDefault="00CE681F" w:rsidP="00B86E70">
      <w:pPr>
        <w:rPr>
          <w:rFonts w:ascii="Cambria" w:hAnsi="Cambria"/>
        </w:rPr>
      </w:pPr>
      <w:r>
        <w:rPr>
          <w:rFonts w:ascii="Cambria" w:hAnsi="Cambria"/>
        </w:rPr>
        <w:t xml:space="preserve">Der har været et mindre forbrug på 1,2 mio. kr. på løn til præster. Mindre forbruget skyldes en </w:t>
      </w:r>
      <w:r w:rsidR="00D361E2">
        <w:rPr>
          <w:rFonts w:ascii="Cambria" w:hAnsi="Cambria"/>
        </w:rPr>
        <w:t xml:space="preserve">merindtægt på statsrefusion til præsteløn på 0,4 mio. kr., en </w:t>
      </w:r>
      <w:r w:rsidR="008A0A53">
        <w:rPr>
          <w:rFonts w:ascii="Cambria" w:hAnsi="Cambria"/>
        </w:rPr>
        <w:t>engangs</w:t>
      </w:r>
      <w:r>
        <w:rPr>
          <w:rFonts w:ascii="Cambria" w:hAnsi="Cambria"/>
        </w:rPr>
        <w:t>indtægt fra menighedsråd med lokalfinansierede præster på 6,</w:t>
      </w:r>
      <w:r w:rsidR="00D361E2">
        <w:rPr>
          <w:rFonts w:ascii="Cambria" w:hAnsi="Cambria"/>
        </w:rPr>
        <w:t>5</w:t>
      </w:r>
      <w:r>
        <w:rPr>
          <w:rFonts w:ascii="Cambria" w:hAnsi="Cambria"/>
        </w:rPr>
        <w:t xml:space="preserve"> mio. kr. til dækning af indefrosne feriepenge</w:t>
      </w:r>
      <w:r w:rsidR="00D361E2">
        <w:rPr>
          <w:rFonts w:ascii="Cambria" w:hAnsi="Cambria"/>
        </w:rPr>
        <w:t>, en renteomkostning på 2,0 mio. kr. (netto) vedrørende indefrosne feriepenge, samt en mindre indtægt på 3,7 mio. kr. på statens andel af præsters feriepengeforpligtelse som følge af</w:t>
      </w:r>
      <w:r w:rsidR="00A02694">
        <w:rPr>
          <w:rFonts w:ascii="Cambria" w:hAnsi="Cambria"/>
        </w:rPr>
        <w:t xml:space="preserve"> et generelt fald i feriepengeforpligtelsen for præster.</w:t>
      </w:r>
      <w:r w:rsidR="00D361E2">
        <w:rPr>
          <w:rFonts w:ascii="Cambria" w:hAnsi="Cambria"/>
        </w:rPr>
        <w:t xml:space="preserve"> </w:t>
      </w:r>
    </w:p>
    <w:p w14:paraId="4CA3603D" w14:textId="7D1F1D82" w:rsidR="00A02694" w:rsidRDefault="00A02694" w:rsidP="00B86E70">
      <w:pPr>
        <w:rPr>
          <w:rFonts w:ascii="Cambria" w:hAnsi="Cambria"/>
        </w:rPr>
      </w:pPr>
      <w:r>
        <w:rPr>
          <w:rFonts w:ascii="Cambria" w:hAnsi="Cambria"/>
        </w:rPr>
        <w:t>Herudover har der været et mindre forbrug på omkostningen til barselsvikarer på 0,7 mio. kr., der er sammensat af et mindre forbrug på løn til barselsvikarer på 1,1 mio. kr., og en mindre indtægt på statsrefusion på 0,4 mio. kr.</w:t>
      </w:r>
    </w:p>
    <w:p w14:paraId="21F28002" w14:textId="348B579B" w:rsidR="00A02694" w:rsidRDefault="00A02694" w:rsidP="00B86E70">
      <w:pPr>
        <w:rPr>
          <w:rFonts w:ascii="Cambria" w:hAnsi="Cambria"/>
        </w:rPr>
      </w:pPr>
      <w:r>
        <w:rPr>
          <w:rFonts w:ascii="Cambria" w:hAnsi="Cambria"/>
        </w:rPr>
        <w:t>Herved giver delregnskabet samlet set et mindre forbrug på de 1,9 mio. kr., mens statsrefusion</w:t>
      </w:r>
      <w:r w:rsidR="008A0A53">
        <w:rPr>
          <w:rFonts w:ascii="Cambria" w:hAnsi="Cambria"/>
        </w:rPr>
        <w:t>en</w:t>
      </w:r>
      <w:r>
        <w:rPr>
          <w:rFonts w:ascii="Cambria" w:hAnsi="Cambria"/>
        </w:rPr>
        <w:t xml:space="preserve"> på præsteløn isoleret set giver et forbrug på 0 kr. i forhold til bevillingen.</w:t>
      </w:r>
    </w:p>
    <w:p w14:paraId="2E13F4D8" w14:textId="77777777" w:rsidR="0049115B" w:rsidRPr="009C2CED" w:rsidRDefault="005F1E2C" w:rsidP="0049115B">
      <w:pPr>
        <w:rPr>
          <w:rFonts w:ascii="Cambria" w:hAnsi="Cambria"/>
          <w:u w:val="single"/>
        </w:rPr>
      </w:pPr>
      <w:r w:rsidRPr="009C2CED">
        <w:rPr>
          <w:rFonts w:ascii="Cambria" w:hAnsi="Cambria"/>
          <w:u w:val="single"/>
        </w:rPr>
        <w:t>Delregnskab 3 – Stiftsadministrationer:</w:t>
      </w:r>
    </w:p>
    <w:p w14:paraId="67CDAE1C" w14:textId="3047B793" w:rsidR="00634479" w:rsidRPr="009C2CED" w:rsidRDefault="00634479" w:rsidP="00082E7E">
      <w:pPr>
        <w:rPr>
          <w:rFonts w:asciiTheme="majorHAnsi" w:hAnsiTheme="majorHAnsi"/>
          <w:iCs/>
        </w:rPr>
      </w:pPr>
      <w:r w:rsidRPr="000458C3">
        <w:rPr>
          <w:rFonts w:asciiTheme="majorHAnsi" w:hAnsiTheme="majorHAnsi"/>
          <w:iCs/>
        </w:rPr>
        <w:t>Delregnskabet omfatter udbetaling af bevillinger til stifter, centre</w:t>
      </w:r>
      <w:r w:rsidR="00D36B9B">
        <w:rPr>
          <w:rFonts w:asciiTheme="majorHAnsi" w:hAnsiTheme="majorHAnsi"/>
          <w:iCs/>
        </w:rPr>
        <w:t>,</w:t>
      </w:r>
      <w:r w:rsidRPr="000458C3">
        <w:rPr>
          <w:rFonts w:asciiTheme="majorHAnsi" w:hAnsiTheme="majorHAnsi"/>
          <w:iCs/>
        </w:rPr>
        <w:t xml:space="preserve"> Folkekirke </w:t>
      </w:r>
      <w:r w:rsidR="00D36B9B">
        <w:rPr>
          <w:rFonts w:asciiTheme="majorHAnsi" w:hAnsiTheme="majorHAnsi"/>
          <w:iCs/>
        </w:rPr>
        <w:t>&amp;</w:t>
      </w:r>
      <w:r w:rsidRPr="000458C3">
        <w:rPr>
          <w:rFonts w:asciiTheme="majorHAnsi" w:hAnsiTheme="majorHAnsi"/>
          <w:iCs/>
        </w:rPr>
        <w:t xml:space="preserve"> </w:t>
      </w:r>
      <w:r w:rsidR="00D36B9B">
        <w:rPr>
          <w:rFonts w:asciiTheme="majorHAnsi" w:hAnsiTheme="majorHAnsi"/>
          <w:iCs/>
        </w:rPr>
        <w:t>R</w:t>
      </w:r>
      <w:r w:rsidRPr="000458C3">
        <w:rPr>
          <w:rFonts w:asciiTheme="majorHAnsi" w:hAnsiTheme="majorHAnsi"/>
          <w:iCs/>
        </w:rPr>
        <w:t xml:space="preserve">eligionsmøde, samt projektbevillinger til </w:t>
      </w:r>
      <w:r w:rsidR="00D36B9B">
        <w:rPr>
          <w:rFonts w:asciiTheme="majorHAnsi" w:hAnsiTheme="majorHAnsi"/>
          <w:iCs/>
        </w:rPr>
        <w:t>førnævnte institutioner</w:t>
      </w:r>
      <w:r w:rsidRPr="000458C3">
        <w:rPr>
          <w:rFonts w:asciiTheme="majorHAnsi" w:hAnsiTheme="majorHAnsi"/>
          <w:iCs/>
        </w:rPr>
        <w:t xml:space="preserve">. Delregnskabet omfatter </w:t>
      </w:r>
      <w:r w:rsidR="00D36B9B">
        <w:rPr>
          <w:rFonts w:asciiTheme="majorHAnsi" w:hAnsiTheme="majorHAnsi"/>
          <w:iCs/>
        </w:rPr>
        <w:t>også</w:t>
      </w:r>
      <w:r w:rsidRPr="000458C3">
        <w:rPr>
          <w:rFonts w:asciiTheme="majorHAnsi" w:hAnsiTheme="majorHAnsi"/>
          <w:iCs/>
        </w:rPr>
        <w:t xml:space="preserve"> bevilling</w:t>
      </w:r>
      <w:r w:rsidR="00D36B9B">
        <w:rPr>
          <w:rFonts w:asciiTheme="majorHAnsi" w:hAnsiTheme="majorHAnsi"/>
          <w:iCs/>
        </w:rPr>
        <w:t>en</w:t>
      </w:r>
      <w:r w:rsidRPr="000458C3">
        <w:rPr>
          <w:rFonts w:asciiTheme="majorHAnsi" w:hAnsiTheme="majorHAnsi"/>
          <w:iCs/>
        </w:rPr>
        <w:t xml:space="preserve"> til personalemæssige tiltag, </w:t>
      </w:r>
      <w:r w:rsidR="00D36B9B">
        <w:rPr>
          <w:rFonts w:asciiTheme="majorHAnsi" w:hAnsiTheme="majorHAnsi"/>
          <w:iCs/>
        </w:rPr>
        <w:t>der varetager</w:t>
      </w:r>
      <w:r w:rsidRPr="000458C3">
        <w:rPr>
          <w:rFonts w:asciiTheme="majorHAnsi" w:hAnsiTheme="majorHAnsi"/>
          <w:iCs/>
        </w:rPr>
        <w:t xml:space="preserve"> tiltag </w:t>
      </w:r>
      <w:r w:rsidR="00D36B9B">
        <w:rPr>
          <w:rFonts w:asciiTheme="majorHAnsi" w:hAnsiTheme="majorHAnsi"/>
          <w:iCs/>
        </w:rPr>
        <w:t>i forbindelse med</w:t>
      </w:r>
      <w:r w:rsidRPr="000458C3">
        <w:rPr>
          <w:rFonts w:asciiTheme="majorHAnsi" w:hAnsiTheme="majorHAnsi"/>
          <w:iCs/>
        </w:rPr>
        <w:t xml:space="preserve"> stresshåndtering </w:t>
      </w:r>
      <w:r w:rsidRPr="009C2CED">
        <w:rPr>
          <w:rFonts w:asciiTheme="majorHAnsi" w:hAnsiTheme="majorHAnsi"/>
          <w:iCs/>
        </w:rPr>
        <w:t>m.m.</w:t>
      </w:r>
    </w:p>
    <w:p w14:paraId="1A3CF663" w14:textId="0764B9C0" w:rsidR="001512AC" w:rsidRDefault="005F1E2C" w:rsidP="00082E7E">
      <w:pPr>
        <w:rPr>
          <w:rFonts w:asciiTheme="majorHAnsi" w:hAnsiTheme="majorHAnsi"/>
          <w:iCs/>
        </w:rPr>
      </w:pPr>
      <w:r w:rsidRPr="009C2CED">
        <w:rPr>
          <w:rFonts w:asciiTheme="majorHAnsi" w:hAnsiTheme="majorHAnsi"/>
          <w:iCs/>
        </w:rPr>
        <w:t>Delregns</w:t>
      </w:r>
      <w:r w:rsidR="00082E7E" w:rsidRPr="009C2CED">
        <w:rPr>
          <w:rFonts w:asciiTheme="majorHAnsi" w:hAnsiTheme="majorHAnsi"/>
          <w:iCs/>
        </w:rPr>
        <w:t xml:space="preserve">kabet har et mindre forbrug på </w:t>
      </w:r>
      <w:r w:rsidR="000458C3" w:rsidRPr="009C2CED">
        <w:rPr>
          <w:rFonts w:asciiTheme="majorHAnsi" w:hAnsiTheme="majorHAnsi"/>
          <w:iCs/>
        </w:rPr>
        <w:t>530</w:t>
      </w:r>
      <w:r w:rsidRPr="009C2CED">
        <w:rPr>
          <w:rFonts w:asciiTheme="majorHAnsi" w:hAnsiTheme="majorHAnsi"/>
          <w:iCs/>
        </w:rPr>
        <w:t xml:space="preserve"> t.kr., der vedrører </w:t>
      </w:r>
      <w:r w:rsidR="001512AC" w:rsidRPr="009C2CED">
        <w:rPr>
          <w:rFonts w:asciiTheme="majorHAnsi" w:hAnsiTheme="majorHAnsi"/>
          <w:iCs/>
        </w:rPr>
        <w:t xml:space="preserve">en </w:t>
      </w:r>
      <w:r w:rsidR="00634479" w:rsidRPr="009C2CED">
        <w:rPr>
          <w:rFonts w:asciiTheme="majorHAnsi" w:hAnsiTheme="majorHAnsi"/>
          <w:iCs/>
        </w:rPr>
        <w:t xml:space="preserve">delvis </w:t>
      </w:r>
      <w:r w:rsidRPr="009C2CED">
        <w:rPr>
          <w:rFonts w:asciiTheme="majorHAnsi" w:hAnsiTheme="majorHAnsi"/>
          <w:iCs/>
        </w:rPr>
        <w:t xml:space="preserve">tilbagebetaling på </w:t>
      </w:r>
      <w:r w:rsidR="001512AC" w:rsidRPr="009C2CED">
        <w:rPr>
          <w:rFonts w:asciiTheme="majorHAnsi" w:hAnsiTheme="majorHAnsi"/>
          <w:iCs/>
        </w:rPr>
        <w:t>en</w:t>
      </w:r>
      <w:r w:rsidR="00082E7E" w:rsidRPr="009C2CED">
        <w:rPr>
          <w:rFonts w:asciiTheme="majorHAnsi" w:hAnsiTheme="majorHAnsi"/>
          <w:iCs/>
        </w:rPr>
        <w:t xml:space="preserve"> </w:t>
      </w:r>
      <w:r w:rsidRPr="009C2CED">
        <w:rPr>
          <w:rFonts w:asciiTheme="majorHAnsi" w:hAnsiTheme="majorHAnsi"/>
          <w:iCs/>
        </w:rPr>
        <w:t>projekt</w:t>
      </w:r>
      <w:r w:rsidR="001512AC" w:rsidRPr="009C2CED">
        <w:rPr>
          <w:rFonts w:asciiTheme="majorHAnsi" w:hAnsiTheme="majorHAnsi"/>
          <w:iCs/>
        </w:rPr>
        <w:t xml:space="preserve">bevilling på </w:t>
      </w:r>
      <w:r w:rsidR="009C2CED" w:rsidRPr="009C2CED">
        <w:rPr>
          <w:rFonts w:asciiTheme="majorHAnsi" w:hAnsiTheme="majorHAnsi"/>
          <w:iCs/>
        </w:rPr>
        <w:t>134</w:t>
      </w:r>
      <w:r w:rsidR="001512AC" w:rsidRPr="009C2CED">
        <w:rPr>
          <w:rFonts w:asciiTheme="majorHAnsi" w:hAnsiTheme="majorHAnsi"/>
          <w:iCs/>
        </w:rPr>
        <w:t xml:space="preserve"> t.kr., samt et mindre </w:t>
      </w:r>
      <w:r w:rsidRPr="009C2CED">
        <w:rPr>
          <w:rFonts w:asciiTheme="majorHAnsi" w:hAnsiTheme="majorHAnsi"/>
          <w:iCs/>
        </w:rPr>
        <w:t xml:space="preserve">forbrug på personalemæssige tiltag på </w:t>
      </w:r>
      <w:r w:rsidR="009C2CED" w:rsidRPr="009C2CED">
        <w:rPr>
          <w:rFonts w:asciiTheme="majorHAnsi" w:hAnsiTheme="majorHAnsi"/>
          <w:iCs/>
        </w:rPr>
        <w:t>396</w:t>
      </w:r>
      <w:r w:rsidRPr="009C2CED">
        <w:rPr>
          <w:rFonts w:asciiTheme="majorHAnsi" w:hAnsiTheme="majorHAnsi"/>
          <w:iCs/>
        </w:rPr>
        <w:t xml:space="preserve"> t.kr. </w:t>
      </w:r>
      <w:r w:rsidR="00082E7E" w:rsidRPr="009C2CED">
        <w:rPr>
          <w:rFonts w:asciiTheme="majorHAnsi" w:hAnsiTheme="majorHAnsi"/>
          <w:iCs/>
        </w:rPr>
        <w:t>F</w:t>
      </w:r>
      <w:r w:rsidRPr="009C2CED">
        <w:rPr>
          <w:rFonts w:asciiTheme="majorHAnsi" w:hAnsiTheme="majorHAnsi"/>
          <w:iCs/>
        </w:rPr>
        <w:t>orbru</w:t>
      </w:r>
      <w:r w:rsidR="00082E7E" w:rsidRPr="009C2CED">
        <w:rPr>
          <w:rFonts w:asciiTheme="majorHAnsi" w:hAnsiTheme="majorHAnsi"/>
          <w:iCs/>
        </w:rPr>
        <w:t xml:space="preserve">get på personalemæssige tiltag ligger </w:t>
      </w:r>
      <w:r w:rsidR="009C2CED" w:rsidRPr="009C2CED">
        <w:rPr>
          <w:rFonts w:asciiTheme="majorHAnsi" w:hAnsiTheme="majorHAnsi"/>
          <w:iCs/>
        </w:rPr>
        <w:t xml:space="preserve">med et forbrug på 2.048 t.kr. </w:t>
      </w:r>
      <w:r w:rsidR="001512AC" w:rsidRPr="009C2CED">
        <w:rPr>
          <w:rFonts w:asciiTheme="majorHAnsi" w:hAnsiTheme="majorHAnsi"/>
          <w:iCs/>
        </w:rPr>
        <w:t>over</w:t>
      </w:r>
      <w:r w:rsidR="00082E7E" w:rsidRPr="009C2CED">
        <w:rPr>
          <w:rFonts w:asciiTheme="majorHAnsi" w:hAnsiTheme="majorHAnsi"/>
          <w:iCs/>
        </w:rPr>
        <w:t xml:space="preserve"> niveauet for 20</w:t>
      </w:r>
      <w:r w:rsidR="001512AC" w:rsidRPr="009C2CED">
        <w:rPr>
          <w:rFonts w:asciiTheme="majorHAnsi" w:hAnsiTheme="majorHAnsi"/>
          <w:iCs/>
        </w:rPr>
        <w:t>2</w:t>
      </w:r>
      <w:r w:rsidR="009C2CED" w:rsidRPr="009C2CED">
        <w:rPr>
          <w:rFonts w:asciiTheme="majorHAnsi" w:hAnsiTheme="majorHAnsi"/>
          <w:iCs/>
        </w:rPr>
        <w:t>1 med 694 t.kr. Det har været nødvendigt at give tillægsbevillinger til området i 2022 på 1.879 t.kr. for at dække det stigende forbrug, samt et videreført merforbrug fra 2021.</w:t>
      </w:r>
    </w:p>
    <w:p w14:paraId="23D2E953" w14:textId="77777777" w:rsidR="001A28F3" w:rsidRDefault="001A28F3" w:rsidP="00082E7E">
      <w:pPr>
        <w:rPr>
          <w:rFonts w:asciiTheme="majorHAnsi" w:hAnsiTheme="majorHAnsi"/>
          <w:iCs/>
        </w:rPr>
      </w:pPr>
      <w:r>
        <w:rPr>
          <w:rFonts w:asciiTheme="majorHAnsi" w:hAnsiTheme="majorHAnsi"/>
          <w:iCs/>
          <w:u w:val="single"/>
        </w:rPr>
        <w:t>Delregnskab 4 – Folkekirkens IT:</w:t>
      </w:r>
    </w:p>
    <w:p w14:paraId="2002E24A" w14:textId="4D257E32" w:rsidR="00AD14CC" w:rsidRDefault="00AD14CC" w:rsidP="00082E7E">
      <w:pPr>
        <w:rPr>
          <w:rFonts w:asciiTheme="majorHAnsi" w:hAnsiTheme="majorHAnsi"/>
          <w:iCs/>
        </w:rPr>
      </w:pPr>
      <w:r>
        <w:rPr>
          <w:rFonts w:asciiTheme="majorHAnsi" w:hAnsiTheme="majorHAnsi"/>
          <w:iCs/>
        </w:rPr>
        <w:t>Delregnskabet omfatter bevillings- og projektbevillingsudbetalinger til Folkekirkens IT.</w:t>
      </w:r>
    </w:p>
    <w:p w14:paraId="6D4DD79C" w14:textId="34ED3CB3" w:rsidR="001A28F3" w:rsidRDefault="00AD14CC" w:rsidP="00082E7E">
      <w:pPr>
        <w:rPr>
          <w:rFonts w:asciiTheme="majorHAnsi" w:hAnsiTheme="majorHAnsi"/>
          <w:iCs/>
        </w:rPr>
      </w:pPr>
      <w:r>
        <w:rPr>
          <w:rFonts w:asciiTheme="majorHAnsi" w:hAnsiTheme="majorHAnsi"/>
          <w:iCs/>
        </w:rPr>
        <w:t>Regnskabet</w:t>
      </w:r>
      <w:r w:rsidR="001A28F3">
        <w:rPr>
          <w:rFonts w:asciiTheme="majorHAnsi" w:hAnsiTheme="majorHAnsi"/>
          <w:iCs/>
        </w:rPr>
        <w:t xml:space="preserve"> har fulgt budgettet.</w:t>
      </w:r>
    </w:p>
    <w:p w14:paraId="5E55804B" w14:textId="77777777" w:rsidR="005F1E2C" w:rsidRPr="00893079" w:rsidRDefault="00893079" w:rsidP="005F0CAD">
      <w:pPr>
        <w:keepNext/>
        <w:rPr>
          <w:rFonts w:asciiTheme="majorHAnsi" w:hAnsiTheme="majorHAnsi"/>
          <w:iCs/>
          <w:u w:val="single"/>
        </w:rPr>
      </w:pPr>
      <w:r>
        <w:rPr>
          <w:rFonts w:asciiTheme="majorHAnsi" w:hAnsiTheme="majorHAnsi"/>
          <w:iCs/>
          <w:u w:val="single"/>
        </w:rPr>
        <w:lastRenderedPageBreak/>
        <w:t>Delregnskab 5 – Folkekirkens uddannelser:</w:t>
      </w:r>
    </w:p>
    <w:p w14:paraId="5BE2D1BC" w14:textId="130D9426" w:rsidR="007E2264" w:rsidRDefault="007E2264" w:rsidP="001A28F3">
      <w:pPr>
        <w:rPr>
          <w:rFonts w:asciiTheme="majorHAnsi" w:hAnsiTheme="majorHAnsi"/>
          <w:iCs/>
        </w:rPr>
      </w:pPr>
      <w:r>
        <w:rPr>
          <w:rFonts w:asciiTheme="majorHAnsi" w:hAnsiTheme="majorHAnsi"/>
          <w:iCs/>
        </w:rPr>
        <w:t xml:space="preserve">Delregnskabet omfatter bevillingsudbetalinger til </w:t>
      </w:r>
      <w:r w:rsidR="0034494E">
        <w:rPr>
          <w:rFonts w:asciiTheme="majorHAnsi" w:hAnsiTheme="majorHAnsi"/>
          <w:iCs/>
        </w:rPr>
        <w:t>k</w:t>
      </w:r>
      <w:r>
        <w:rPr>
          <w:rFonts w:asciiTheme="majorHAnsi" w:hAnsiTheme="majorHAnsi"/>
          <w:iCs/>
        </w:rPr>
        <w:t xml:space="preserve">irkemusikskoler og Folkekirkens Uddannelses- og Videnscenter, herunder projektbevillinger. Delregnskabet omfatter </w:t>
      </w:r>
      <w:r w:rsidR="00D36B9B">
        <w:rPr>
          <w:rFonts w:asciiTheme="majorHAnsi" w:hAnsiTheme="majorHAnsi"/>
          <w:iCs/>
        </w:rPr>
        <w:t>også</w:t>
      </w:r>
      <w:r>
        <w:rPr>
          <w:rFonts w:asciiTheme="majorHAnsi" w:hAnsiTheme="majorHAnsi"/>
          <w:iCs/>
        </w:rPr>
        <w:t xml:space="preserve"> bevilling til uddannelse varetaget under AMU-systemet, introkurser </w:t>
      </w:r>
      <w:r w:rsidR="00D36B9B">
        <w:rPr>
          <w:rFonts w:asciiTheme="majorHAnsi" w:hAnsiTheme="majorHAnsi"/>
          <w:iCs/>
        </w:rPr>
        <w:t>for nyansatte i folkekirken, samt</w:t>
      </w:r>
      <w:r>
        <w:rPr>
          <w:rFonts w:asciiTheme="majorHAnsi" w:hAnsiTheme="majorHAnsi"/>
          <w:iCs/>
        </w:rPr>
        <w:t xml:space="preserve"> anden efteruddannelse.</w:t>
      </w:r>
    </w:p>
    <w:p w14:paraId="7A4C5C61" w14:textId="52F17802" w:rsidR="008A5EE6" w:rsidRDefault="00893079" w:rsidP="001A28F3">
      <w:pPr>
        <w:rPr>
          <w:rFonts w:asciiTheme="majorHAnsi" w:hAnsiTheme="majorHAnsi"/>
          <w:iCs/>
        </w:rPr>
      </w:pPr>
      <w:r>
        <w:rPr>
          <w:rFonts w:asciiTheme="majorHAnsi" w:hAnsiTheme="majorHAnsi"/>
          <w:iCs/>
        </w:rPr>
        <w:t xml:space="preserve">Delregnskabet viser et mindre forbrug på </w:t>
      </w:r>
      <w:r w:rsidR="009B46C1">
        <w:rPr>
          <w:rFonts w:asciiTheme="majorHAnsi" w:hAnsiTheme="majorHAnsi"/>
          <w:iCs/>
        </w:rPr>
        <w:t>682</w:t>
      </w:r>
      <w:r>
        <w:rPr>
          <w:rFonts w:asciiTheme="majorHAnsi" w:hAnsiTheme="majorHAnsi"/>
          <w:iCs/>
        </w:rPr>
        <w:t xml:space="preserve"> t.kr. </w:t>
      </w:r>
    </w:p>
    <w:p w14:paraId="2A137880" w14:textId="578120CE" w:rsidR="009B46C1" w:rsidRDefault="008A5EE6" w:rsidP="009B46C1">
      <w:pPr>
        <w:rPr>
          <w:rFonts w:asciiTheme="majorHAnsi" w:hAnsiTheme="majorHAnsi"/>
          <w:iCs/>
        </w:rPr>
      </w:pPr>
      <w:r>
        <w:rPr>
          <w:rFonts w:asciiTheme="majorHAnsi" w:hAnsiTheme="majorHAnsi"/>
          <w:iCs/>
        </w:rPr>
        <w:t>Af mindre forbruget</w:t>
      </w:r>
      <w:r w:rsidR="00893079">
        <w:rPr>
          <w:rFonts w:asciiTheme="majorHAnsi" w:hAnsiTheme="majorHAnsi"/>
          <w:iCs/>
        </w:rPr>
        <w:t xml:space="preserve"> vedrører </w:t>
      </w:r>
      <w:r w:rsidR="00BA0447">
        <w:rPr>
          <w:rFonts w:asciiTheme="majorHAnsi" w:hAnsiTheme="majorHAnsi"/>
          <w:iCs/>
        </w:rPr>
        <w:t>10</w:t>
      </w:r>
      <w:r w:rsidR="009B46C1">
        <w:rPr>
          <w:rFonts w:asciiTheme="majorHAnsi" w:hAnsiTheme="majorHAnsi"/>
          <w:iCs/>
        </w:rPr>
        <w:t>3</w:t>
      </w:r>
      <w:r w:rsidR="001A28F3">
        <w:rPr>
          <w:rFonts w:asciiTheme="majorHAnsi" w:hAnsiTheme="majorHAnsi"/>
          <w:iCs/>
        </w:rPr>
        <w:t xml:space="preserve"> t. kr. mindre forbrug på kirketjeneruddannelsen, </w:t>
      </w:r>
      <w:r w:rsidR="009B46C1">
        <w:rPr>
          <w:rFonts w:asciiTheme="majorHAnsi" w:hAnsiTheme="majorHAnsi"/>
          <w:iCs/>
        </w:rPr>
        <w:t>48</w:t>
      </w:r>
      <w:r w:rsidR="00893079">
        <w:rPr>
          <w:rFonts w:asciiTheme="majorHAnsi" w:hAnsiTheme="majorHAnsi"/>
          <w:iCs/>
        </w:rPr>
        <w:t xml:space="preserve"> t.kr. </w:t>
      </w:r>
      <w:r w:rsidR="001A28F3">
        <w:rPr>
          <w:rFonts w:asciiTheme="majorHAnsi" w:hAnsiTheme="majorHAnsi"/>
          <w:iCs/>
        </w:rPr>
        <w:t xml:space="preserve">mindre forbrug på </w:t>
      </w:r>
      <w:r w:rsidR="00893079">
        <w:rPr>
          <w:rFonts w:asciiTheme="majorHAnsi" w:hAnsiTheme="majorHAnsi"/>
          <w:iCs/>
        </w:rPr>
        <w:t>a</w:t>
      </w:r>
      <w:r w:rsidR="001A28F3">
        <w:rPr>
          <w:rFonts w:asciiTheme="majorHAnsi" w:hAnsiTheme="majorHAnsi"/>
          <w:iCs/>
        </w:rPr>
        <w:t>rbejdsmiljøuddannelsen</w:t>
      </w:r>
      <w:r w:rsidR="00893079">
        <w:rPr>
          <w:rFonts w:asciiTheme="majorHAnsi" w:hAnsiTheme="majorHAnsi"/>
          <w:iCs/>
        </w:rPr>
        <w:t xml:space="preserve">, </w:t>
      </w:r>
      <w:r w:rsidR="009B46C1">
        <w:rPr>
          <w:rFonts w:asciiTheme="majorHAnsi" w:hAnsiTheme="majorHAnsi"/>
          <w:iCs/>
        </w:rPr>
        <w:t>103</w:t>
      </w:r>
      <w:r w:rsidR="00893079">
        <w:rPr>
          <w:rFonts w:asciiTheme="majorHAnsi" w:hAnsiTheme="majorHAnsi"/>
          <w:iCs/>
        </w:rPr>
        <w:t xml:space="preserve"> t.kr. </w:t>
      </w:r>
      <w:r w:rsidR="009B46C1">
        <w:rPr>
          <w:rFonts w:asciiTheme="majorHAnsi" w:hAnsiTheme="majorHAnsi"/>
          <w:iCs/>
        </w:rPr>
        <w:t xml:space="preserve">mindre forbrug på </w:t>
      </w:r>
      <w:r w:rsidR="00791DAE">
        <w:rPr>
          <w:rFonts w:asciiTheme="majorHAnsi" w:hAnsiTheme="majorHAnsi"/>
          <w:iCs/>
        </w:rPr>
        <w:t>u</w:t>
      </w:r>
      <w:r w:rsidR="00893079">
        <w:rPr>
          <w:rFonts w:asciiTheme="majorHAnsi" w:hAnsiTheme="majorHAnsi"/>
          <w:iCs/>
        </w:rPr>
        <w:t xml:space="preserve">ddannelsesforløb for biskopper, </w:t>
      </w:r>
      <w:r w:rsidR="009B46C1">
        <w:rPr>
          <w:rFonts w:asciiTheme="majorHAnsi" w:hAnsiTheme="majorHAnsi"/>
          <w:iCs/>
        </w:rPr>
        <w:t>82</w:t>
      </w:r>
      <w:r w:rsidR="00893079">
        <w:rPr>
          <w:rFonts w:asciiTheme="majorHAnsi" w:hAnsiTheme="majorHAnsi"/>
          <w:iCs/>
        </w:rPr>
        <w:t xml:space="preserve"> t.kr. </w:t>
      </w:r>
      <w:r w:rsidR="00791DAE">
        <w:rPr>
          <w:rFonts w:asciiTheme="majorHAnsi" w:hAnsiTheme="majorHAnsi"/>
          <w:iCs/>
        </w:rPr>
        <w:t>i</w:t>
      </w:r>
      <w:r w:rsidR="00893079">
        <w:rPr>
          <w:rFonts w:asciiTheme="majorHAnsi" w:hAnsiTheme="majorHAnsi"/>
          <w:iCs/>
        </w:rPr>
        <w:t xml:space="preserve">ntrokursus for </w:t>
      </w:r>
      <w:r w:rsidR="00791DAE">
        <w:rPr>
          <w:rFonts w:asciiTheme="majorHAnsi" w:hAnsiTheme="majorHAnsi"/>
          <w:iCs/>
        </w:rPr>
        <w:t>nyansatte</w:t>
      </w:r>
      <w:r w:rsidR="00BA0447">
        <w:rPr>
          <w:rFonts w:asciiTheme="majorHAnsi" w:hAnsiTheme="majorHAnsi"/>
          <w:iCs/>
        </w:rPr>
        <w:t xml:space="preserve">, samt et mindre forbrug på </w:t>
      </w:r>
      <w:r w:rsidR="009B46C1">
        <w:rPr>
          <w:rFonts w:asciiTheme="majorHAnsi" w:hAnsiTheme="majorHAnsi"/>
          <w:iCs/>
        </w:rPr>
        <w:t>345</w:t>
      </w:r>
      <w:r w:rsidR="00BA0447">
        <w:rPr>
          <w:rFonts w:asciiTheme="majorHAnsi" w:hAnsiTheme="majorHAnsi"/>
          <w:iCs/>
        </w:rPr>
        <w:t xml:space="preserve"> t.kr</w:t>
      </w:r>
      <w:r w:rsidR="001A28F3">
        <w:rPr>
          <w:rFonts w:asciiTheme="majorHAnsi" w:hAnsiTheme="majorHAnsi"/>
          <w:iCs/>
        </w:rPr>
        <w:t xml:space="preserve">. </w:t>
      </w:r>
      <w:r w:rsidR="00BA0447">
        <w:rPr>
          <w:rFonts w:asciiTheme="majorHAnsi" w:hAnsiTheme="majorHAnsi"/>
          <w:iCs/>
        </w:rPr>
        <w:t xml:space="preserve">til </w:t>
      </w:r>
      <w:r w:rsidR="001A28F3">
        <w:rPr>
          <w:rFonts w:asciiTheme="majorHAnsi" w:hAnsiTheme="majorHAnsi"/>
          <w:iCs/>
        </w:rPr>
        <w:t>kompetenceudvikling i stiftsadministrationerne</w:t>
      </w:r>
      <w:r w:rsidR="009B46C1">
        <w:rPr>
          <w:rFonts w:asciiTheme="majorHAnsi" w:hAnsiTheme="majorHAnsi"/>
          <w:iCs/>
        </w:rPr>
        <w:t>.</w:t>
      </w:r>
    </w:p>
    <w:p w14:paraId="60C8BAFD" w14:textId="69D708AF" w:rsidR="0034494E" w:rsidRDefault="0034494E" w:rsidP="001A28F3">
      <w:pPr>
        <w:rPr>
          <w:rFonts w:asciiTheme="majorHAnsi" w:hAnsiTheme="majorHAnsi"/>
          <w:iCs/>
        </w:rPr>
      </w:pPr>
      <w:r>
        <w:rPr>
          <w:rFonts w:asciiTheme="majorHAnsi" w:hAnsiTheme="majorHAnsi"/>
          <w:iCs/>
        </w:rPr>
        <w:t xml:space="preserve">Bevillingsudbetalingerne til </w:t>
      </w:r>
      <w:r w:rsidR="009B46C1">
        <w:rPr>
          <w:rFonts w:asciiTheme="majorHAnsi" w:hAnsiTheme="majorHAnsi"/>
          <w:iCs/>
        </w:rPr>
        <w:t xml:space="preserve">Kirkemusikskolerne, </w:t>
      </w:r>
      <w:r>
        <w:rPr>
          <w:rFonts w:asciiTheme="majorHAnsi" w:hAnsiTheme="majorHAnsi"/>
          <w:iCs/>
        </w:rPr>
        <w:t>Folkekirkens Uddannelses- og Videnscenter</w:t>
      </w:r>
      <w:r w:rsidR="009B46C1">
        <w:rPr>
          <w:rFonts w:asciiTheme="majorHAnsi" w:hAnsiTheme="majorHAnsi"/>
          <w:iCs/>
        </w:rPr>
        <w:t>, samt projektbevillinger under delregnskabet</w:t>
      </w:r>
      <w:r>
        <w:rPr>
          <w:rFonts w:asciiTheme="majorHAnsi" w:hAnsiTheme="majorHAnsi"/>
          <w:iCs/>
        </w:rPr>
        <w:t xml:space="preserve"> har fulgt budgettet</w:t>
      </w:r>
      <w:r w:rsidR="009B46C1">
        <w:rPr>
          <w:rFonts w:asciiTheme="majorHAnsi" w:hAnsiTheme="majorHAnsi"/>
          <w:iCs/>
        </w:rPr>
        <w:t>.</w:t>
      </w:r>
    </w:p>
    <w:p w14:paraId="39C7570A" w14:textId="77777777" w:rsidR="005F1E2C" w:rsidRPr="00893079" w:rsidRDefault="00893079" w:rsidP="00893079">
      <w:pPr>
        <w:rPr>
          <w:rFonts w:asciiTheme="majorHAnsi" w:hAnsiTheme="majorHAnsi"/>
          <w:iCs/>
          <w:u w:val="single"/>
        </w:rPr>
      </w:pPr>
      <w:r w:rsidRPr="003C212B">
        <w:rPr>
          <w:rFonts w:asciiTheme="majorHAnsi" w:hAnsiTheme="majorHAnsi"/>
          <w:iCs/>
          <w:u w:val="single"/>
        </w:rPr>
        <w:t>Delregnskab 6 – Folkekirkens fællesudgifter:</w:t>
      </w:r>
      <w:r w:rsidRPr="00893079">
        <w:rPr>
          <w:rFonts w:asciiTheme="majorHAnsi" w:hAnsiTheme="majorHAnsi"/>
          <w:iCs/>
          <w:u w:val="single"/>
        </w:rPr>
        <w:t xml:space="preserve"> </w:t>
      </w:r>
    </w:p>
    <w:p w14:paraId="2D08326B" w14:textId="699311C4" w:rsidR="00F17830" w:rsidRDefault="00105CED" w:rsidP="004C70B9">
      <w:pPr>
        <w:rPr>
          <w:rFonts w:asciiTheme="majorHAnsi" w:hAnsiTheme="majorHAnsi"/>
          <w:iCs/>
        </w:rPr>
      </w:pPr>
      <w:r>
        <w:rPr>
          <w:rFonts w:asciiTheme="majorHAnsi" w:hAnsiTheme="majorHAnsi"/>
          <w:iCs/>
        </w:rPr>
        <w:t>Delregnskabet omfatter udbetaling af bevillinger til stifterne til dækning af omkostninger til provstirevision, udbetaling af bevilling til folkekirken.dk</w:t>
      </w:r>
      <w:r w:rsidR="005B37AD">
        <w:rPr>
          <w:rFonts w:asciiTheme="majorHAnsi" w:hAnsiTheme="majorHAnsi"/>
          <w:iCs/>
        </w:rPr>
        <w:t>, Folkekirkens Arbejdsmiljørådgivning,</w:t>
      </w:r>
      <w:r w:rsidR="00286727">
        <w:rPr>
          <w:rFonts w:asciiTheme="majorHAnsi" w:hAnsiTheme="majorHAnsi"/>
          <w:iCs/>
        </w:rPr>
        <w:t xml:space="preserve"> </w:t>
      </w:r>
      <w:r w:rsidR="005B37AD">
        <w:rPr>
          <w:rFonts w:asciiTheme="majorHAnsi" w:hAnsiTheme="majorHAnsi"/>
          <w:iCs/>
        </w:rPr>
        <w:t xml:space="preserve">og </w:t>
      </w:r>
      <w:r w:rsidR="00286727">
        <w:rPr>
          <w:rFonts w:asciiTheme="majorHAnsi" w:hAnsiTheme="majorHAnsi"/>
          <w:iCs/>
        </w:rPr>
        <w:t>Selskabet for kirkelig kunst</w:t>
      </w:r>
      <w:r w:rsidR="005B37AD">
        <w:rPr>
          <w:rFonts w:asciiTheme="majorHAnsi" w:hAnsiTheme="majorHAnsi"/>
          <w:iCs/>
        </w:rPr>
        <w:t>. Herudover omfatter delregnskabet</w:t>
      </w:r>
      <w:r>
        <w:rPr>
          <w:rFonts w:asciiTheme="majorHAnsi" w:hAnsiTheme="majorHAnsi"/>
          <w:iCs/>
        </w:rPr>
        <w:t xml:space="preserve"> refusion af Nationalmuseets omkostninger vedr. rådgivning omkring kirker</w:t>
      </w:r>
      <w:r w:rsidR="00286727">
        <w:rPr>
          <w:rFonts w:asciiTheme="majorHAnsi" w:hAnsiTheme="majorHAnsi"/>
          <w:iCs/>
        </w:rPr>
        <w:t xml:space="preserve">, refusion af Akademirådets omkostninger, samt refusion af omkostninger vedr. præsternes katastrofeberedskab. </w:t>
      </w:r>
      <w:r w:rsidR="005B37AD">
        <w:rPr>
          <w:rFonts w:asciiTheme="majorHAnsi" w:hAnsiTheme="majorHAnsi"/>
          <w:iCs/>
        </w:rPr>
        <w:t>D</w:t>
      </w:r>
      <w:r w:rsidR="00286727">
        <w:rPr>
          <w:rFonts w:asciiTheme="majorHAnsi" w:hAnsiTheme="majorHAnsi"/>
          <w:iCs/>
        </w:rPr>
        <w:t xml:space="preserve">elregnskabet </w:t>
      </w:r>
      <w:r w:rsidR="005B37AD">
        <w:rPr>
          <w:rFonts w:asciiTheme="majorHAnsi" w:hAnsiTheme="majorHAnsi"/>
          <w:iCs/>
        </w:rPr>
        <w:t xml:space="preserve">omfatter også </w:t>
      </w:r>
      <w:r w:rsidR="00286727">
        <w:rPr>
          <w:rFonts w:asciiTheme="majorHAnsi" w:hAnsiTheme="majorHAnsi"/>
          <w:iCs/>
        </w:rPr>
        <w:t>f</w:t>
      </w:r>
      <w:r w:rsidR="005B37AD">
        <w:rPr>
          <w:rFonts w:asciiTheme="majorHAnsi" w:hAnsiTheme="majorHAnsi"/>
          <w:iCs/>
        </w:rPr>
        <w:t>ællesfondens</w:t>
      </w:r>
      <w:r w:rsidR="00286727">
        <w:rPr>
          <w:rFonts w:asciiTheme="majorHAnsi" w:hAnsiTheme="majorHAnsi"/>
          <w:iCs/>
        </w:rPr>
        <w:t xml:space="preserve"> betaling til Kirkeministeriet</w:t>
      </w:r>
      <w:r w:rsidR="005B37AD">
        <w:rPr>
          <w:rFonts w:asciiTheme="majorHAnsi" w:hAnsiTheme="majorHAnsi"/>
          <w:iCs/>
        </w:rPr>
        <w:t xml:space="preserve"> for</w:t>
      </w:r>
      <w:r w:rsidR="00286727">
        <w:rPr>
          <w:rFonts w:asciiTheme="majorHAnsi" w:hAnsiTheme="majorHAnsi"/>
          <w:iCs/>
        </w:rPr>
        <w:t xml:space="preserve"> administration af </w:t>
      </w:r>
      <w:r w:rsidR="005B37AD">
        <w:rPr>
          <w:rFonts w:asciiTheme="majorHAnsi" w:hAnsiTheme="majorHAnsi"/>
          <w:iCs/>
        </w:rPr>
        <w:t>samme</w:t>
      </w:r>
      <w:r w:rsidR="001C26B3">
        <w:rPr>
          <w:rFonts w:asciiTheme="majorHAnsi" w:hAnsiTheme="majorHAnsi"/>
          <w:iCs/>
        </w:rPr>
        <w:t>, konsulentudgifter til administration af fællesfonden,</w:t>
      </w:r>
      <w:r w:rsidR="00286727">
        <w:rPr>
          <w:rFonts w:asciiTheme="majorHAnsi" w:hAnsiTheme="majorHAnsi"/>
          <w:iCs/>
        </w:rPr>
        <w:t xml:space="preserve"> samt en række projektbevillinger administreret centralt i ministeriet.</w:t>
      </w:r>
    </w:p>
    <w:p w14:paraId="7840CFCD" w14:textId="08BD9656" w:rsidR="00F17830" w:rsidRDefault="00231573" w:rsidP="004C70B9">
      <w:pPr>
        <w:rPr>
          <w:rFonts w:asciiTheme="majorHAnsi" w:hAnsiTheme="majorHAnsi"/>
          <w:iCs/>
        </w:rPr>
      </w:pPr>
      <w:r>
        <w:rPr>
          <w:rFonts w:asciiTheme="majorHAnsi" w:hAnsiTheme="majorHAnsi"/>
          <w:iCs/>
        </w:rPr>
        <w:t xml:space="preserve">Delregnskabet havde et </w:t>
      </w:r>
      <w:r w:rsidR="001C2CA1">
        <w:rPr>
          <w:rFonts w:asciiTheme="majorHAnsi" w:hAnsiTheme="majorHAnsi"/>
          <w:iCs/>
        </w:rPr>
        <w:t>mer</w:t>
      </w:r>
      <w:r>
        <w:rPr>
          <w:rFonts w:asciiTheme="majorHAnsi" w:hAnsiTheme="majorHAnsi"/>
          <w:iCs/>
        </w:rPr>
        <w:t xml:space="preserve">forbrug på </w:t>
      </w:r>
      <w:r w:rsidR="001C2CA1">
        <w:rPr>
          <w:rFonts w:asciiTheme="majorHAnsi" w:hAnsiTheme="majorHAnsi"/>
          <w:iCs/>
        </w:rPr>
        <w:t>853</w:t>
      </w:r>
      <w:r w:rsidR="004C70B9">
        <w:rPr>
          <w:rFonts w:asciiTheme="majorHAnsi" w:hAnsiTheme="majorHAnsi"/>
          <w:iCs/>
        </w:rPr>
        <w:t xml:space="preserve"> t.</w:t>
      </w:r>
      <w:r>
        <w:rPr>
          <w:rFonts w:asciiTheme="majorHAnsi" w:hAnsiTheme="majorHAnsi"/>
          <w:iCs/>
        </w:rPr>
        <w:t>kr.</w:t>
      </w:r>
    </w:p>
    <w:p w14:paraId="1B034E53" w14:textId="5A0D82BE" w:rsidR="00286727" w:rsidRDefault="00286727" w:rsidP="004C70B9">
      <w:pPr>
        <w:rPr>
          <w:rFonts w:asciiTheme="majorHAnsi" w:hAnsiTheme="majorHAnsi"/>
          <w:iCs/>
        </w:rPr>
      </w:pPr>
      <w:r>
        <w:rPr>
          <w:rFonts w:asciiTheme="majorHAnsi" w:hAnsiTheme="majorHAnsi"/>
          <w:iCs/>
        </w:rPr>
        <w:t xml:space="preserve">Udbetalingen af bevillinger til </w:t>
      </w:r>
      <w:r w:rsidR="002B2AD6">
        <w:rPr>
          <w:rFonts w:asciiTheme="majorHAnsi" w:hAnsiTheme="majorHAnsi"/>
          <w:iCs/>
        </w:rPr>
        <w:t xml:space="preserve">Folkekirkens Arbejdsmiljørådgivning, Provstirevision til stifterne, samt </w:t>
      </w:r>
      <w:r>
        <w:rPr>
          <w:rFonts w:asciiTheme="majorHAnsi" w:hAnsiTheme="majorHAnsi"/>
          <w:iCs/>
        </w:rPr>
        <w:t>folkekirken.dk</w:t>
      </w:r>
      <w:r w:rsidR="001C26B3">
        <w:rPr>
          <w:rFonts w:asciiTheme="majorHAnsi" w:hAnsiTheme="majorHAnsi"/>
          <w:iCs/>
        </w:rPr>
        <w:t xml:space="preserve"> har fulgt b</w:t>
      </w:r>
      <w:r w:rsidR="002B2AD6">
        <w:rPr>
          <w:rFonts w:asciiTheme="majorHAnsi" w:hAnsiTheme="majorHAnsi"/>
          <w:iCs/>
        </w:rPr>
        <w:t>evillingsb</w:t>
      </w:r>
      <w:r w:rsidR="001C26B3">
        <w:rPr>
          <w:rFonts w:asciiTheme="majorHAnsi" w:hAnsiTheme="majorHAnsi"/>
          <w:iCs/>
        </w:rPr>
        <w:t>udgettet</w:t>
      </w:r>
      <w:r w:rsidR="002B2AD6">
        <w:rPr>
          <w:rFonts w:asciiTheme="majorHAnsi" w:hAnsiTheme="majorHAnsi"/>
          <w:iCs/>
        </w:rPr>
        <w:t>, ligesom refusion af Nationalmuseets omkostninger har fulgt budgettet.</w:t>
      </w:r>
    </w:p>
    <w:p w14:paraId="535DA6C9" w14:textId="368A66E7" w:rsidR="002B2AD6" w:rsidRDefault="002B2AD6" w:rsidP="004C70B9">
      <w:pPr>
        <w:rPr>
          <w:rFonts w:asciiTheme="majorHAnsi" w:hAnsiTheme="majorHAnsi"/>
          <w:iCs/>
        </w:rPr>
      </w:pPr>
      <w:r>
        <w:rPr>
          <w:rFonts w:asciiTheme="majorHAnsi" w:hAnsiTheme="majorHAnsi"/>
          <w:iCs/>
        </w:rPr>
        <w:t xml:space="preserve">Det har været et merforbrug på formål 10 </w:t>
      </w:r>
      <w:r w:rsidR="005C1083">
        <w:rPr>
          <w:rFonts w:asciiTheme="majorHAnsi" w:hAnsiTheme="majorHAnsi"/>
          <w:iCs/>
        </w:rPr>
        <w:t xml:space="preserve">”Generel virksomhed” </w:t>
      </w:r>
      <w:r>
        <w:rPr>
          <w:rFonts w:asciiTheme="majorHAnsi" w:hAnsiTheme="majorHAnsi"/>
          <w:iCs/>
        </w:rPr>
        <w:t>på 261 t.kr. Dette merforbrug er sammensat af et merforbrug på 2.159 t.kr. vedr. personalesager, samt merforbrug på 62 t.kr. vedr. APV</w:t>
      </w:r>
      <w:r w:rsidR="005B37AD">
        <w:rPr>
          <w:rFonts w:asciiTheme="majorHAnsi" w:hAnsiTheme="majorHAnsi"/>
          <w:iCs/>
        </w:rPr>
        <w:t>-</w:t>
      </w:r>
      <w:r>
        <w:rPr>
          <w:rFonts w:asciiTheme="majorHAnsi" w:hAnsiTheme="majorHAnsi"/>
          <w:iCs/>
        </w:rPr>
        <w:t xml:space="preserve">værktøj til præsteområdet, og et merforbrug på 317 t.kr. til energimærkning, der begge er dækket af en videreførelse fra 2021. Der har </w:t>
      </w:r>
      <w:r w:rsidR="005B37AD">
        <w:rPr>
          <w:rFonts w:asciiTheme="majorHAnsi" w:hAnsiTheme="majorHAnsi"/>
          <w:iCs/>
        </w:rPr>
        <w:t>desuden</w:t>
      </w:r>
      <w:r>
        <w:rPr>
          <w:rFonts w:asciiTheme="majorHAnsi" w:hAnsiTheme="majorHAnsi"/>
          <w:iCs/>
        </w:rPr>
        <w:t xml:space="preserve"> været et mindre forbrug på katastrofeberedskabet på 26 t.kr., samt et mindre forbrug på 2.250 t.kr. på en bevilling til en arbejdsmiljøundersøgelse, hvor begge videreføres til 2023.</w:t>
      </w:r>
    </w:p>
    <w:p w14:paraId="10DCF91E" w14:textId="377E9A97" w:rsidR="00182A73" w:rsidRDefault="002B2AD6" w:rsidP="00182A73">
      <w:pPr>
        <w:rPr>
          <w:rFonts w:asciiTheme="majorHAnsi" w:hAnsiTheme="majorHAnsi"/>
          <w:iCs/>
        </w:rPr>
      </w:pPr>
      <w:r>
        <w:rPr>
          <w:rFonts w:asciiTheme="majorHAnsi" w:hAnsiTheme="majorHAnsi"/>
          <w:iCs/>
        </w:rPr>
        <w:t xml:space="preserve">På formål 99 ”Projektbevillinger” var der et merforbrug på </w:t>
      </w:r>
      <w:r w:rsidR="005C1083">
        <w:rPr>
          <w:rFonts w:asciiTheme="majorHAnsi" w:hAnsiTheme="majorHAnsi"/>
          <w:iCs/>
        </w:rPr>
        <w:t>592 t.kr.</w:t>
      </w:r>
      <w:r w:rsidR="0009761E">
        <w:rPr>
          <w:rFonts w:asciiTheme="majorHAnsi" w:hAnsiTheme="majorHAnsi"/>
          <w:iCs/>
        </w:rPr>
        <w:t xml:space="preserve"> der vedrører en projektbevilling til analyse af økonomitiltag i de lokale kasser. Merforbruget er dækket af en videreførelse fra 2021.</w:t>
      </w:r>
    </w:p>
    <w:p w14:paraId="029FD3C1" w14:textId="77777777" w:rsidR="003A42D8" w:rsidRPr="003A42D8" w:rsidRDefault="003A42D8" w:rsidP="003A42D8">
      <w:pPr>
        <w:rPr>
          <w:rFonts w:asciiTheme="majorHAnsi" w:hAnsiTheme="majorHAnsi"/>
          <w:iCs/>
          <w:u w:val="single"/>
        </w:rPr>
      </w:pPr>
      <w:r w:rsidRPr="00EB591C">
        <w:rPr>
          <w:rFonts w:asciiTheme="majorHAnsi" w:hAnsiTheme="majorHAnsi"/>
          <w:iCs/>
          <w:u w:val="single"/>
        </w:rPr>
        <w:t>Delregnskab 7 – Folkekirkelige tilskud:</w:t>
      </w:r>
    </w:p>
    <w:p w14:paraId="68A9D4CE" w14:textId="184D0DF4" w:rsidR="00EC307C" w:rsidRDefault="00EC307C" w:rsidP="00F508BF">
      <w:pPr>
        <w:rPr>
          <w:rFonts w:asciiTheme="majorHAnsi" w:hAnsiTheme="majorHAnsi"/>
          <w:iCs/>
        </w:rPr>
      </w:pPr>
      <w:r>
        <w:rPr>
          <w:rFonts w:asciiTheme="majorHAnsi" w:hAnsiTheme="majorHAnsi"/>
          <w:iCs/>
        </w:rPr>
        <w:t>Delregnskabet omfatter udbetaling af bevillinger til Københavns stift vedr. Rigshospitale</w:t>
      </w:r>
      <w:r w:rsidR="00BF47BA">
        <w:rPr>
          <w:rFonts w:asciiTheme="majorHAnsi" w:hAnsiTheme="majorHAnsi"/>
          <w:iCs/>
        </w:rPr>
        <w:t>t</w:t>
      </w:r>
      <w:r>
        <w:rPr>
          <w:rFonts w:asciiTheme="majorHAnsi" w:hAnsiTheme="majorHAnsi"/>
          <w:iCs/>
        </w:rPr>
        <w:t xml:space="preserve">, </w:t>
      </w:r>
      <w:r w:rsidR="00BF47BA">
        <w:rPr>
          <w:rFonts w:asciiTheme="majorHAnsi" w:hAnsiTheme="majorHAnsi"/>
          <w:iCs/>
        </w:rPr>
        <w:t xml:space="preserve">udbetaling af bevilling </w:t>
      </w:r>
      <w:r>
        <w:rPr>
          <w:rFonts w:asciiTheme="majorHAnsi" w:hAnsiTheme="majorHAnsi"/>
          <w:iCs/>
        </w:rPr>
        <w:t xml:space="preserve">til Folkekirkens Ungdomskor, studentermenigheder i stifterne, Døve og hørehæmmede, det Mellemkirkelige Råd, og Skt. Petri menighedsråd. Delregnskabet omfatter samtidig tilskud vedr. forsøgsprojekter og folkekirkens udviklingsfond, samt en </w:t>
      </w:r>
      <w:r w:rsidR="002F21FD">
        <w:rPr>
          <w:rFonts w:asciiTheme="majorHAnsi" w:hAnsiTheme="majorHAnsi"/>
          <w:iCs/>
        </w:rPr>
        <w:t>del eksternt administrerede projektbevillinger.</w:t>
      </w:r>
      <w:r w:rsidR="00A67CA3">
        <w:rPr>
          <w:rFonts w:asciiTheme="majorHAnsi" w:hAnsiTheme="majorHAnsi"/>
          <w:iCs/>
        </w:rPr>
        <w:t xml:space="preserve"> Herudover dækker delregnskabet bevilling til stifternes og provsternes årlige ajourføringskurser.</w:t>
      </w:r>
    </w:p>
    <w:p w14:paraId="3C6FCF61" w14:textId="3085158E" w:rsidR="006D03BC" w:rsidRDefault="006D03BC" w:rsidP="00F508BF">
      <w:pPr>
        <w:rPr>
          <w:rFonts w:asciiTheme="majorHAnsi" w:hAnsiTheme="majorHAnsi"/>
          <w:iCs/>
        </w:rPr>
      </w:pPr>
      <w:r>
        <w:rPr>
          <w:rFonts w:asciiTheme="majorHAnsi" w:hAnsiTheme="majorHAnsi"/>
          <w:iCs/>
        </w:rPr>
        <w:lastRenderedPageBreak/>
        <w:t>Delregnskab 7 viser et samlet m</w:t>
      </w:r>
      <w:r w:rsidR="00E02D11">
        <w:rPr>
          <w:rFonts w:asciiTheme="majorHAnsi" w:hAnsiTheme="majorHAnsi"/>
          <w:iCs/>
        </w:rPr>
        <w:t xml:space="preserve">indre </w:t>
      </w:r>
      <w:r>
        <w:rPr>
          <w:rFonts w:asciiTheme="majorHAnsi" w:hAnsiTheme="majorHAnsi"/>
          <w:iCs/>
        </w:rPr>
        <w:t xml:space="preserve">forbrug på </w:t>
      </w:r>
      <w:r w:rsidR="00E02D11">
        <w:rPr>
          <w:rFonts w:asciiTheme="majorHAnsi" w:hAnsiTheme="majorHAnsi"/>
          <w:iCs/>
        </w:rPr>
        <w:t>3.357</w:t>
      </w:r>
      <w:r>
        <w:rPr>
          <w:rFonts w:asciiTheme="majorHAnsi" w:hAnsiTheme="majorHAnsi"/>
          <w:iCs/>
        </w:rPr>
        <w:t xml:space="preserve"> t.kr.</w:t>
      </w:r>
    </w:p>
    <w:p w14:paraId="3389B82E" w14:textId="7CF4ACB4" w:rsidR="00A67CA3" w:rsidRDefault="006D03BC" w:rsidP="00F508BF">
      <w:pPr>
        <w:rPr>
          <w:rFonts w:asciiTheme="majorHAnsi" w:hAnsiTheme="majorHAnsi"/>
          <w:iCs/>
        </w:rPr>
      </w:pPr>
      <w:r>
        <w:rPr>
          <w:rFonts w:asciiTheme="majorHAnsi" w:hAnsiTheme="majorHAnsi"/>
          <w:iCs/>
        </w:rPr>
        <w:t xml:space="preserve">Bevillingsudbetalingerne </w:t>
      </w:r>
      <w:r w:rsidR="00E02D11">
        <w:rPr>
          <w:rFonts w:asciiTheme="majorHAnsi" w:hAnsiTheme="majorHAnsi"/>
          <w:iCs/>
        </w:rPr>
        <w:t xml:space="preserve">til menighederne for døve og hørehæmmede, Det Mellemkirkelige Råd og menigheden for Skt. Petri, </w:t>
      </w:r>
      <w:r>
        <w:rPr>
          <w:rFonts w:asciiTheme="majorHAnsi" w:hAnsiTheme="majorHAnsi"/>
          <w:iCs/>
        </w:rPr>
        <w:t>har fulgt budgettet.</w:t>
      </w:r>
    </w:p>
    <w:p w14:paraId="488B3D99" w14:textId="207DACB6" w:rsidR="005F1E2C" w:rsidRDefault="00E02D11" w:rsidP="00F508BF">
      <w:pPr>
        <w:rPr>
          <w:rFonts w:asciiTheme="majorHAnsi" w:hAnsiTheme="majorHAnsi"/>
          <w:iCs/>
        </w:rPr>
      </w:pPr>
      <w:r>
        <w:rPr>
          <w:rFonts w:asciiTheme="majorHAnsi" w:hAnsiTheme="majorHAnsi"/>
          <w:iCs/>
        </w:rPr>
        <w:t xml:space="preserve">Formål 10 ”Generel virksomhed” har haft et mindre forbrug på 948 t.kr. </w:t>
      </w:r>
      <w:r w:rsidR="002704E2">
        <w:rPr>
          <w:rFonts w:asciiTheme="majorHAnsi" w:hAnsiTheme="majorHAnsi"/>
          <w:iCs/>
        </w:rPr>
        <w:t xml:space="preserve">Der er ikke </w:t>
      </w:r>
      <w:r w:rsidR="00BF47BA">
        <w:rPr>
          <w:rFonts w:asciiTheme="majorHAnsi" w:hAnsiTheme="majorHAnsi"/>
          <w:iCs/>
        </w:rPr>
        <w:t>givet tilsagn om</w:t>
      </w:r>
      <w:r w:rsidR="002704E2">
        <w:rPr>
          <w:rFonts w:asciiTheme="majorHAnsi" w:hAnsiTheme="majorHAnsi"/>
          <w:iCs/>
        </w:rPr>
        <w:t xml:space="preserve"> forsøgsprojekter, hvilket giver et mindre forbrug på 1.2</w:t>
      </w:r>
      <w:r>
        <w:rPr>
          <w:rFonts w:asciiTheme="majorHAnsi" w:hAnsiTheme="majorHAnsi"/>
          <w:iCs/>
        </w:rPr>
        <w:t>98</w:t>
      </w:r>
      <w:r w:rsidR="002704E2">
        <w:rPr>
          <w:rFonts w:asciiTheme="majorHAnsi" w:hAnsiTheme="majorHAnsi"/>
          <w:iCs/>
        </w:rPr>
        <w:t xml:space="preserve"> t.kr.</w:t>
      </w:r>
      <w:r w:rsidR="001E07B9">
        <w:rPr>
          <w:rFonts w:asciiTheme="majorHAnsi" w:hAnsiTheme="majorHAnsi"/>
          <w:iCs/>
        </w:rPr>
        <w:t xml:space="preserve">, </w:t>
      </w:r>
      <w:r w:rsidR="00BF47BA">
        <w:rPr>
          <w:rFonts w:asciiTheme="majorHAnsi" w:hAnsiTheme="majorHAnsi"/>
          <w:iCs/>
        </w:rPr>
        <w:t>hvortil kommer et</w:t>
      </w:r>
      <w:r w:rsidR="0077254A">
        <w:rPr>
          <w:rFonts w:asciiTheme="majorHAnsi" w:hAnsiTheme="majorHAnsi"/>
          <w:iCs/>
        </w:rPr>
        <w:t xml:space="preserve"> mindre forbrug på stifternes årsmøde, provsternes årsmøde og provstisekretærernes årsmøde på henholdsvis 225 t.kr., 136 t.kr. og 19 t.kr. Omvendt har der været merforbrug på projektet vedrørende præsternes arbejdsmiljø på 666 t.kr., der dækkes af videreførelser fra 2021, samt et merforbrug på 65 t.kr. på evaluering af lov om forsøg i folkekirken, der ligeledes dækkes af videreførelser fra 2021. </w:t>
      </w:r>
    </w:p>
    <w:p w14:paraId="0B4AB549" w14:textId="7682710B" w:rsidR="00421ABC" w:rsidRDefault="0077254A" w:rsidP="00F508BF">
      <w:pPr>
        <w:rPr>
          <w:rFonts w:asciiTheme="majorHAnsi" w:hAnsiTheme="majorHAnsi"/>
          <w:iCs/>
        </w:rPr>
      </w:pPr>
      <w:r>
        <w:rPr>
          <w:rFonts w:asciiTheme="majorHAnsi" w:hAnsiTheme="majorHAnsi"/>
          <w:iCs/>
        </w:rPr>
        <w:t>Udviklingsfonden har haft et mindre forbrug på 927 t.kr. hvilket dækker over delvise tilbagebetalinger af tilskud på 281 t.kr., og mindre tilsagn end budgetteret på 645 t.kr.</w:t>
      </w:r>
    </w:p>
    <w:p w14:paraId="0537B261" w14:textId="4971FB7C" w:rsidR="00EB591C" w:rsidRDefault="00EB591C" w:rsidP="00F508BF">
      <w:pPr>
        <w:rPr>
          <w:rFonts w:asciiTheme="majorHAnsi" w:hAnsiTheme="majorHAnsi"/>
          <w:iCs/>
        </w:rPr>
      </w:pPr>
      <w:r>
        <w:rPr>
          <w:rFonts w:asciiTheme="majorHAnsi" w:hAnsiTheme="majorHAnsi"/>
          <w:iCs/>
        </w:rPr>
        <w:t>De 7 studentermenigheder har haft et mindre forbrug på 1.298 t.kr. som følge af tilbagebetalinger af videreførelser fra tidligere år fra Københavns, Helsingør og Roskilde stifter.</w:t>
      </w:r>
    </w:p>
    <w:p w14:paraId="34C9A66E" w14:textId="706D4B87" w:rsidR="00EB591C" w:rsidRDefault="00EB591C" w:rsidP="00F508BF">
      <w:pPr>
        <w:rPr>
          <w:rFonts w:asciiTheme="majorHAnsi" w:hAnsiTheme="majorHAnsi"/>
          <w:iCs/>
        </w:rPr>
      </w:pPr>
      <w:r>
        <w:rPr>
          <w:rFonts w:asciiTheme="majorHAnsi" w:hAnsiTheme="majorHAnsi"/>
          <w:iCs/>
        </w:rPr>
        <w:t>Projektbevillingerne på formål 99 viser et mindre forbrug på 185 t.kr. der dækker over et merforbrug på implementering af Folkekirkens Arbejdsmiljø Rådgivning på 50 t.kr., hvilket er dækket af videreførelser fra 2021, samt et mindre forbrug på 235 t.kr. på Folkekirken som arbejdsplads.</w:t>
      </w:r>
    </w:p>
    <w:p w14:paraId="4A2D7484" w14:textId="77777777" w:rsidR="00E93E59" w:rsidRDefault="00E93E59" w:rsidP="003A3B92">
      <w:pPr>
        <w:rPr>
          <w:rFonts w:asciiTheme="majorHAnsi" w:hAnsiTheme="majorHAnsi"/>
          <w:iCs/>
        </w:rPr>
      </w:pPr>
      <w:r w:rsidRPr="00FA0BFB">
        <w:rPr>
          <w:rFonts w:asciiTheme="majorHAnsi" w:hAnsiTheme="majorHAnsi"/>
          <w:iCs/>
          <w:u w:val="single"/>
        </w:rPr>
        <w:t>Delregnskab 9 – reserver:</w:t>
      </w:r>
    </w:p>
    <w:p w14:paraId="1D188576" w14:textId="5011F20D" w:rsidR="00C45F4E" w:rsidRDefault="00C45F4E" w:rsidP="003A3B92">
      <w:pPr>
        <w:rPr>
          <w:rFonts w:asciiTheme="majorHAnsi" w:hAnsiTheme="majorHAnsi"/>
          <w:iCs/>
        </w:rPr>
      </w:pPr>
      <w:r>
        <w:rPr>
          <w:rFonts w:asciiTheme="majorHAnsi" w:hAnsiTheme="majorHAnsi"/>
          <w:iCs/>
        </w:rPr>
        <w:t>Delregnskabet omfatter en generel reserve til tillægsbevillinger i løbet af året, omprioriteringspulje til nye aktiviteter</w:t>
      </w:r>
      <w:r w:rsidR="00F73124">
        <w:rPr>
          <w:rFonts w:asciiTheme="majorHAnsi" w:hAnsiTheme="majorHAnsi"/>
          <w:iCs/>
        </w:rPr>
        <w:t>, fællesfondens bygninger, herunder afskrivninger og huslejeindbetalinger, samt fællesfondens anlægspulje til bygningsvedligeholdelse.</w:t>
      </w:r>
    </w:p>
    <w:p w14:paraId="466BF9F0" w14:textId="5B6B12A3" w:rsidR="00B6440E" w:rsidRDefault="00B6440E" w:rsidP="003A3B92">
      <w:pPr>
        <w:rPr>
          <w:rFonts w:asciiTheme="majorHAnsi" w:hAnsiTheme="majorHAnsi"/>
          <w:iCs/>
        </w:rPr>
      </w:pPr>
      <w:r>
        <w:rPr>
          <w:rFonts w:asciiTheme="majorHAnsi" w:hAnsiTheme="majorHAnsi"/>
          <w:iCs/>
        </w:rPr>
        <w:t xml:space="preserve">Delregnskabet viser et mindre forbrug på </w:t>
      </w:r>
      <w:r w:rsidR="008D7F89">
        <w:rPr>
          <w:rFonts w:asciiTheme="majorHAnsi" w:hAnsiTheme="majorHAnsi"/>
          <w:iCs/>
        </w:rPr>
        <w:t>7.248</w:t>
      </w:r>
      <w:r w:rsidR="000C4D3C">
        <w:rPr>
          <w:rFonts w:asciiTheme="majorHAnsi" w:hAnsiTheme="majorHAnsi"/>
          <w:iCs/>
        </w:rPr>
        <w:t xml:space="preserve"> </w:t>
      </w:r>
      <w:r>
        <w:rPr>
          <w:rFonts w:asciiTheme="majorHAnsi" w:hAnsiTheme="majorHAnsi"/>
          <w:iCs/>
        </w:rPr>
        <w:t>t.kr.</w:t>
      </w:r>
    </w:p>
    <w:p w14:paraId="1AA1C02B" w14:textId="6389B369" w:rsidR="00B6440E" w:rsidRDefault="00B6440E" w:rsidP="003A3B92">
      <w:pPr>
        <w:rPr>
          <w:rFonts w:asciiTheme="majorHAnsi" w:hAnsiTheme="majorHAnsi"/>
          <w:iCs/>
        </w:rPr>
      </w:pPr>
      <w:r>
        <w:rPr>
          <w:rFonts w:asciiTheme="majorHAnsi" w:hAnsiTheme="majorHAnsi"/>
          <w:iCs/>
        </w:rPr>
        <w:t>Den generelle reserve</w:t>
      </w:r>
      <w:r w:rsidR="00E96AEB">
        <w:rPr>
          <w:rFonts w:asciiTheme="majorHAnsi" w:hAnsiTheme="majorHAnsi"/>
          <w:iCs/>
        </w:rPr>
        <w:t xml:space="preserve"> </w:t>
      </w:r>
      <w:r w:rsidR="008D7F89">
        <w:rPr>
          <w:rFonts w:asciiTheme="majorHAnsi" w:hAnsiTheme="majorHAnsi"/>
          <w:iCs/>
        </w:rPr>
        <w:t xml:space="preserve">på formål 10 </w:t>
      </w:r>
      <w:r w:rsidR="00E96AEB">
        <w:rPr>
          <w:rFonts w:asciiTheme="majorHAnsi" w:hAnsiTheme="majorHAnsi"/>
          <w:iCs/>
        </w:rPr>
        <w:t>var ved indgangen til 202</w:t>
      </w:r>
      <w:r w:rsidR="008D7F89">
        <w:rPr>
          <w:rFonts w:asciiTheme="majorHAnsi" w:hAnsiTheme="majorHAnsi"/>
          <w:iCs/>
        </w:rPr>
        <w:t>2</w:t>
      </w:r>
      <w:r w:rsidR="00E96AEB">
        <w:rPr>
          <w:rFonts w:asciiTheme="majorHAnsi" w:hAnsiTheme="majorHAnsi"/>
          <w:iCs/>
        </w:rPr>
        <w:t xml:space="preserve"> på </w:t>
      </w:r>
      <w:r w:rsidR="008D7F89">
        <w:rPr>
          <w:rFonts w:asciiTheme="majorHAnsi" w:hAnsiTheme="majorHAnsi"/>
          <w:iCs/>
        </w:rPr>
        <w:t>10.250 t.kr.</w:t>
      </w:r>
      <w:r w:rsidR="00E96AEB">
        <w:rPr>
          <w:rFonts w:asciiTheme="majorHAnsi" w:hAnsiTheme="majorHAnsi"/>
          <w:iCs/>
        </w:rPr>
        <w:t xml:space="preserve"> Heraf er </w:t>
      </w:r>
      <w:r w:rsidR="008D7F89">
        <w:rPr>
          <w:rFonts w:asciiTheme="majorHAnsi" w:hAnsiTheme="majorHAnsi"/>
          <w:iCs/>
        </w:rPr>
        <w:t>4.044 t.</w:t>
      </w:r>
      <w:r w:rsidR="00E96AEB">
        <w:rPr>
          <w:rFonts w:asciiTheme="majorHAnsi" w:hAnsiTheme="majorHAnsi"/>
          <w:iCs/>
        </w:rPr>
        <w:t xml:space="preserve">kr. udmøntet, og der er således et mindre forbrug på </w:t>
      </w:r>
      <w:r w:rsidR="008D7F89">
        <w:rPr>
          <w:rFonts w:asciiTheme="majorHAnsi" w:hAnsiTheme="majorHAnsi"/>
          <w:iCs/>
        </w:rPr>
        <w:t>6.206</w:t>
      </w:r>
      <w:r w:rsidR="00E96AEB">
        <w:rPr>
          <w:rFonts w:asciiTheme="majorHAnsi" w:hAnsiTheme="majorHAnsi"/>
          <w:iCs/>
        </w:rPr>
        <w:t xml:space="preserve"> </w:t>
      </w:r>
      <w:r w:rsidR="000C4D3C">
        <w:rPr>
          <w:rFonts w:asciiTheme="majorHAnsi" w:hAnsiTheme="majorHAnsi"/>
          <w:iCs/>
        </w:rPr>
        <w:t>t</w:t>
      </w:r>
      <w:r w:rsidR="00E96AEB">
        <w:rPr>
          <w:rFonts w:asciiTheme="majorHAnsi" w:hAnsiTheme="majorHAnsi"/>
          <w:iCs/>
        </w:rPr>
        <w:t>. kr. på reserven.</w:t>
      </w:r>
    </w:p>
    <w:p w14:paraId="7EA89F8D" w14:textId="31CE0251" w:rsidR="00E96AEB" w:rsidRDefault="00E96AEB" w:rsidP="00E96AEB">
      <w:pPr>
        <w:rPr>
          <w:rFonts w:asciiTheme="majorHAnsi" w:hAnsiTheme="majorHAnsi"/>
          <w:iCs/>
        </w:rPr>
      </w:pPr>
      <w:r>
        <w:rPr>
          <w:rFonts w:asciiTheme="majorHAnsi" w:hAnsiTheme="majorHAnsi"/>
          <w:iCs/>
        </w:rPr>
        <w:t>Omprioriteringspuljen var ved indgangen til 202</w:t>
      </w:r>
      <w:r w:rsidR="00FA0BFB">
        <w:rPr>
          <w:rFonts w:asciiTheme="majorHAnsi" w:hAnsiTheme="majorHAnsi"/>
          <w:iCs/>
        </w:rPr>
        <w:t>2</w:t>
      </w:r>
      <w:r>
        <w:rPr>
          <w:rFonts w:asciiTheme="majorHAnsi" w:hAnsiTheme="majorHAnsi"/>
          <w:iCs/>
        </w:rPr>
        <w:t xml:space="preserve"> på </w:t>
      </w:r>
      <w:r w:rsidR="00FA0BFB">
        <w:rPr>
          <w:rFonts w:asciiTheme="majorHAnsi" w:hAnsiTheme="majorHAnsi"/>
          <w:iCs/>
        </w:rPr>
        <w:t>10.690</w:t>
      </w:r>
      <w:r>
        <w:rPr>
          <w:rFonts w:asciiTheme="majorHAnsi" w:hAnsiTheme="majorHAnsi"/>
          <w:iCs/>
        </w:rPr>
        <w:t xml:space="preserve"> </w:t>
      </w:r>
      <w:r w:rsidR="00FA0BFB">
        <w:rPr>
          <w:rFonts w:asciiTheme="majorHAnsi" w:hAnsiTheme="majorHAnsi"/>
          <w:iCs/>
        </w:rPr>
        <w:t>t.</w:t>
      </w:r>
      <w:r>
        <w:rPr>
          <w:rFonts w:asciiTheme="majorHAnsi" w:hAnsiTheme="majorHAnsi"/>
          <w:iCs/>
        </w:rPr>
        <w:t xml:space="preserve">kr. Heraf er alle </w:t>
      </w:r>
      <w:r w:rsidR="00FA0BFB">
        <w:rPr>
          <w:rFonts w:asciiTheme="majorHAnsi" w:hAnsiTheme="majorHAnsi"/>
          <w:iCs/>
        </w:rPr>
        <w:t>midlerne</w:t>
      </w:r>
      <w:r>
        <w:rPr>
          <w:rFonts w:asciiTheme="majorHAnsi" w:hAnsiTheme="majorHAnsi"/>
          <w:iCs/>
        </w:rPr>
        <w:t xml:space="preserve"> udmøntet.</w:t>
      </w:r>
    </w:p>
    <w:p w14:paraId="608430BD" w14:textId="2D406CDB" w:rsidR="00B6440E" w:rsidRDefault="00E96AEB" w:rsidP="003A3B92">
      <w:pPr>
        <w:rPr>
          <w:rFonts w:asciiTheme="majorHAnsi" w:hAnsiTheme="majorHAnsi"/>
          <w:iCs/>
        </w:rPr>
      </w:pPr>
      <w:r>
        <w:rPr>
          <w:rFonts w:asciiTheme="majorHAnsi" w:hAnsiTheme="majorHAnsi"/>
          <w:iCs/>
        </w:rPr>
        <w:t>På fællesfondens bygninger er der e</w:t>
      </w:r>
      <w:r w:rsidR="00FA0BFB">
        <w:rPr>
          <w:rFonts w:asciiTheme="majorHAnsi" w:hAnsiTheme="majorHAnsi"/>
          <w:iCs/>
        </w:rPr>
        <w:t>t</w:t>
      </w:r>
      <w:r>
        <w:rPr>
          <w:rFonts w:asciiTheme="majorHAnsi" w:hAnsiTheme="majorHAnsi"/>
          <w:iCs/>
        </w:rPr>
        <w:t xml:space="preserve"> mindre forbrug på afskrivninger på </w:t>
      </w:r>
      <w:r w:rsidR="00FA0BFB">
        <w:rPr>
          <w:rFonts w:asciiTheme="majorHAnsi" w:hAnsiTheme="majorHAnsi"/>
          <w:iCs/>
        </w:rPr>
        <w:t>81</w:t>
      </w:r>
      <w:r>
        <w:rPr>
          <w:rFonts w:asciiTheme="majorHAnsi" w:hAnsiTheme="majorHAnsi"/>
          <w:iCs/>
        </w:rPr>
        <w:t xml:space="preserve"> t.kr.</w:t>
      </w:r>
    </w:p>
    <w:p w14:paraId="4CDBB921" w14:textId="7298B824" w:rsidR="006F6D6D" w:rsidRPr="004020B3" w:rsidRDefault="00E96AEB" w:rsidP="003A3B92">
      <w:pPr>
        <w:rPr>
          <w:rFonts w:asciiTheme="majorHAnsi" w:hAnsiTheme="majorHAnsi"/>
          <w:iCs/>
        </w:rPr>
      </w:pPr>
      <w:r w:rsidRPr="00E96AEB">
        <w:rPr>
          <w:rFonts w:asciiTheme="majorHAnsi" w:hAnsiTheme="majorHAnsi"/>
          <w:iCs/>
        </w:rPr>
        <w:t>Anlægsreserven viser et m</w:t>
      </w:r>
      <w:r w:rsidR="00FA0BFB">
        <w:rPr>
          <w:rFonts w:asciiTheme="majorHAnsi" w:hAnsiTheme="majorHAnsi"/>
          <w:iCs/>
        </w:rPr>
        <w:t xml:space="preserve">indre </w:t>
      </w:r>
      <w:r w:rsidRPr="00E96AEB">
        <w:rPr>
          <w:rFonts w:asciiTheme="majorHAnsi" w:hAnsiTheme="majorHAnsi"/>
          <w:iCs/>
        </w:rPr>
        <w:t xml:space="preserve">forbrug på </w:t>
      </w:r>
      <w:r w:rsidR="00FA0BFB">
        <w:rPr>
          <w:rFonts w:asciiTheme="majorHAnsi" w:hAnsiTheme="majorHAnsi"/>
          <w:iCs/>
        </w:rPr>
        <w:t>962</w:t>
      </w:r>
      <w:r w:rsidRPr="00E96AEB">
        <w:rPr>
          <w:rFonts w:asciiTheme="majorHAnsi" w:hAnsiTheme="majorHAnsi"/>
          <w:iCs/>
        </w:rPr>
        <w:t xml:space="preserve"> t.kr., der </w:t>
      </w:r>
      <w:r w:rsidR="00FA0BFB">
        <w:rPr>
          <w:rFonts w:asciiTheme="majorHAnsi" w:hAnsiTheme="majorHAnsi"/>
          <w:iCs/>
        </w:rPr>
        <w:t>dels vedrører tilbagebetalinger på 1.012 t.kr., mindre forbrug på 2 anlægsprojekter på 1.655 t.kr., og tilsagn om 1.705 t.kr. af reservens videreførelser fra tidligere år</w:t>
      </w:r>
      <w:r w:rsidRPr="004020B3">
        <w:rPr>
          <w:rFonts w:asciiTheme="majorHAnsi" w:hAnsiTheme="majorHAnsi"/>
          <w:iCs/>
        </w:rPr>
        <w:t>.</w:t>
      </w:r>
    </w:p>
    <w:p w14:paraId="245A0447" w14:textId="77777777" w:rsidR="002D6B94" w:rsidRPr="004020B3" w:rsidRDefault="002350CF" w:rsidP="003A3B92">
      <w:pPr>
        <w:rPr>
          <w:rFonts w:asciiTheme="majorHAnsi" w:hAnsiTheme="majorHAnsi"/>
          <w:iCs/>
          <w:u w:val="single"/>
        </w:rPr>
      </w:pPr>
      <w:r w:rsidRPr="004B6FCB">
        <w:rPr>
          <w:rFonts w:asciiTheme="majorHAnsi" w:hAnsiTheme="majorHAnsi"/>
          <w:iCs/>
          <w:u w:val="single"/>
        </w:rPr>
        <w:t>Delregnskab 11 – Finansielle poster:</w:t>
      </w:r>
    </w:p>
    <w:p w14:paraId="13F6D67E" w14:textId="57433843" w:rsidR="00791183" w:rsidRPr="004020B3" w:rsidRDefault="00791183" w:rsidP="008B0E1A">
      <w:pPr>
        <w:rPr>
          <w:rFonts w:asciiTheme="majorHAnsi" w:hAnsiTheme="majorHAnsi"/>
          <w:iCs/>
        </w:rPr>
      </w:pPr>
      <w:r w:rsidRPr="004020B3">
        <w:rPr>
          <w:rFonts w:asciiTheme="majorHAnsi" w:hAnsiTheme="majorHAnsi"/>
          <w:iCs/>
        </w:rPr>
        <w:t>Delregnskabet omfatter renteindtægter og realiserede kursgevinster/-tab på fællesfondens obligationsbeholdning.</w:t>
      </w:r>
    </w:p>
    <w:p w14:paraId="3709A07A" w14:textId="2D176E3F" w:rsidR="00791183" w:rsidRDefault="00791183" w:rsidP="008B0E1A">
      <w:pPr>
        <w:rPr>
          <w:rFonts w:asciiTheme="majorHAnsi" w:hAnsiTheme="majorHAnsi"/>
          <w:iCs/>
        </w:rPr>
      </w:pPr>
      <w:r w:rsidRPr="004020B3">
        <w:rPr>
          <w:rFonts w:asciiTheme="majorHAnsi" w:hAnsiTheme="majorHAnsi"/>
          <w:iCs/>
        </w:rPr>
        <w:t>Delregnskabet har i 202</w:t>
      </w:r>
      <w:r w:rsidR="0010557F">
        <w:rPr>
          <w:rFonts w:asciiTheme="majorHAnsi" w:hAnsiTheme="majorHAnsi"/>
          <w:iCs/>
        </w:rPr>
        <w:t>2</w:t>
      </w:r>
      <w:r w:rsidRPr="004020B3">
        <w:rPr>
          <w:rFonts w:asciiTheme="majorHAnsi" w:hAnsiTheme="majorHAnsi"/>
          <w:iCs/>
        </w:rPr>
        <w:t xml:space="preserve"> haft et merforbrug på </w:t>
      </w:r>
      <w:r w:rsidR="0010557F">
        <w:rPr>
          <w:rFonts w:asciiTheme="majorHAnsi" w:hAnsiTheme="majorHAnsi"/>
          <w:iCs/>
        </w:rPr>
        <w:t xml:space="preserve">3,0 mio. </w:t>
      </w:r>
      <w:r w:rsidRPr="004020B3">
        <w:rPr>
          <w:rFonts w:asciiTheme="majorHAnsi" w:hAnsiTheme="majorHAnsi"/>
          <w:iCs/>
        </w:rPr>
        <w:t>kr.</w:t>
      </w:r>
    </w:p>
    <w:p w14:paraId="0FB955E9" w14:textId="57D8A5AE" w:rsidR="00C71475" w:rsidRDefault="0010557F" w:rsidP="008B0E1A">
      <w:pPr>
        <w:rPr>
          <w:rFonts w:asciiTheme="majorHAnsi" w:hAnsiTheme="majorHAnsi"/>
          <w:iCs/>
        </w:rPr>
      </w:pPr>
      <w:r>
        <w:rPr>
          <w:rFonts w:asciiTheme="majorHAnsi" w:hAnsiTheme="majorHAnsi"/>
          <w:iCs/>
        </w:rPr>
        <w:t xml:space="preserve">Renteafkastet på obligationsformuen har været på 6,4 mio. kr., øvrige indtægter har udgjort 0,7 mio. kr. og ordinære omkostninger 0,3 mio. kr., mens det realiserede kurstab m.m. har udgjort 17,1 mio. kr. </w:t>
      </w:r>
      <w:r w:rsidR="00C71475">
        <w:rPr>
          <w:rFonts w:asciiTheme="majorHAnsi" w:hAnsiTheme="majorHAnsi"/>
          <w:iCs/>
        </w:rPr>
        <w:lastRenderedPageBreak/>
        <w:t>Baggrunden for de forholdsvis høje realiserede kurstab skyldes, at det har været nødvendigt for kapitalforvalteren at købe og sælge obligationer oftere end normalt, for herigennem at sikre værdien af obligationsbeholdningen generelt i et marked præget af stor uro.</w:t>
      </w:r>
      <w:r w:rsidR="007A2DA2">
        <w:rPr>
          <w:rFonts w:asciiTheme="majorHAnsi" w:hAnsiTheme="majorHAnsi"/>
          <w:iCs/>
        </w:rPr>
        <w:t xml:space="preserve"> Herudover er der ikke foretaget yderligere investeringer i obligationer i løbet af 2022, idet uroen på finansmarkederne har gjort, at Fællesfonden har valgt at øge likvidbeholdningen i stedet. Bankbeholdningen i fællesfondens centrale regnskab er således steget med 74,5 mio.kr., ligesom der ikke i st</w:t>
      </w:r>
      <w:r w:rsidR="009445E7">
        <w:rPr>
          <w:rFonts w:asciiTheme="majorHAnsi" w:hAnsiTheme="majorHAnsi"/>
          <w:iCs/>
        </w:rPr>
        <w:t xml:space="preserve">ørre </w:t>
      </w:r>
      <w:r w:rsidR="007A2DA2">
        <w:rPr>
          <w:rFonts w:asciiTheme="majorHAnsi" w:hAnsiTheme="majorHAnsi"/>
          <w:iCs/>
        </w:rPr>
        <w:t>omfang er indhentet likviditet fra fællesfondsinstitutionerne.</w:t>
      </w:r>
    </w:p>
    <w:p w14:paraId="7DFD13EC" w14:textId="2EBFD0C8" w:rsidR="0010557F" w:rsidRDefault="0010557F" w:rsidP="008B0E1A">
      <w:pPr>
        <w:rPr>
          <w:rFonts w:asciiTheme="majorHAnsi" w:hAnsiTheme="majorHAnsi"/>
          <w:iCs/>
        </w:rPr>
      </w:pPr>
      <w:r>
        <w:rPr>
          <w:rFonts w:asciiTheme="majorHAnsi" w:hAnsiTheme="majorHAnsi"/>
          <w:iCs/>
        </w:rPr>
        <w:t xml:space="preserve">Netto-omkostningen på 9,3 mio. kr. er fordelt mellem pensionsformuen, forsikringsreserven og </w:t>
      </w:r>
      <w:r w:rsidR="004B6FCB">
        <w:rPr>
          <w:rFonts w:asciiTheme="majorHAnsi" w:hAnsiTheme="majorHAnsi"/>
          <w:iCs/>
        </w:rPr>
        <w:t>fællesfonden med henholdsvis 4,8 mio. kr., 1,6 mio. kr. og 2,9 mio. kr.</w:t>
      </w:r>
    </w:p>
    <w:p w14:paraId="1E39DE19" w14:textId="76FDB45C" w:rsidR="0010557F" w:rsidRPr="004020B3" w:rsidRDefault="0010557F" w:rsidP="008B0E1A">
      <w:pPr>
        <w:rPr>
          <w:rFonts w:asciiTheme="majorHAnsi" w:hAnsiTheme="majorHAnsi"/>
          <w:iCs/>
        </w:rPr>
      </w:pPr>
      <w:r>
        <w:rPr>
          <w:rFonts w:asciiTheme="majorHAnsi" w:hAnsiTheme="majorHAnsi"/>
          <w:iCs/>
        </w:rPr>
        <w:t>Herudover er der brugt 0,1 mio. kr. til dækning af forberedelserne til udbud efter kapitalforvalter. Denne omkostning er dækket af videreførelser fra 2021.</w:t>
      </w:r>
    </w:p>
    <w:p w14:paraId="0AECB92C" w14:textId="7E89F239" w:rsidR="00791183" w:rsidRDefault="004B6FCB" w:rsidP="008B0E1A">
      <w:pPr>
        <w:rPr>
          <w:rFonts w:asciiTheme="majorHAnsi" w:hAnsiTheme="majorHAnsi"/>
          <w:iCs/>
        </w:rPr>
      </w:pPr>
      <w:r>
        <w:rPr>
          <w:rFonts w:asciiTheme="majorHAnsi" w:hAnsiTheme="majorHAnsi"/>
          <w:iCs/>
        </w:rPr>
        <w:t xml:space="preserve">Årets urealiserede kurstab på obligationsbeholdningen er opgjort til 23,6 mio. kr. Dette urealiserede kurstab fremgår </w:t>
      </w:r>
      <w:r w:rsidR="009445E7">
        <w:rPr>
          <w:rFonts w:asciiTheme="majorHAnsi" w:hAnsiTheme="majorHAnsi"/>
          <w:iCs/>
        </w:rPr>
        <w:t xml:space="preserve">alene </w:t>
      </w:r>
      <w:r>
        <w:rPr>
          <w:rFonts w:asciiTheme="majorHAnsi" w:hAnsiTheme="majorHAnsi"/>
          <w:iCs/>
        </w:rPr>
        <w:t>af balancen i henhold til regnskabspraksis implementeret i 2021.</w:t>
      </w:r>
    </w:p>
    <w:p w14:paraId="13074912" w14:textId="77777777" w:rsidR="00195F8C" w:rsidRPr="00556F03" w:rsidRDefault="00195F8C" w:rsidP="00195F8C">
      <w:pPr>
        <w:rPr>
          <w:rFonts w:asciiTheme="majorHAnsi" w:hAnsiTheme="majorHAnsi"/>
          <w:iCs/>
        </w:rPr>
      </w:pPr>
      <w:r w:rsidRPr="00EF204A">
        <w:rPr>
          <w:rFonts w:asciiTheme="majorHAnsi" w:hAnsiTheme="majorHAnsi"/>
          <w:iCs/>
          <w:u w:val="single"/>
        </w:rPr>
        <w:t>Delregnskab 21 – Tilskud til lokale kasser:</w:t>
      </w:r>
    </w:p>
    <w:p w14:paraId="5F9B6868" w14:textId="77777777" w:rsidR="00556F03" w:rsidRPr="00556F03" w:rsidRDefault="00556F03" w:rsidP="00195F8C">
      <w:pPr>
        <w:rPr>
          <w:rFonts w:asciiTheme="majorHAnsi" w:hAnsiTheme="majorHAnsi"/>
          <w:iCs/>
        </w:rPr>
      </w:pPr>
      <w:r w:rsidRPr="00556F03">
        <w:rPr>
          <w:rFonts w:asciiTheme="majorHAnsi" w:hAnsiTheme="majorHAnsi"/>
          <w:iCs/>
        </w:rPr>
        <w:t>Delregnskabet omfatter udbetaling af ud</w:t>
      </w:r>
      <w:r w:rsidR="00195F8C" w:rsidRPr="00556F03">
        <w:rPr>
          <w:rFonts w:asciiTheme="majorHAnsi" w:hAnsiTheme="majorHAnsi"/>
          <w:iCs/>
        </w:rPr>
        <w:t>ligningstilskud til ligningsområder med lavt skattegrundlag</w:t>
      </w:r>
      <w:r w:rsidRPr="00556F03">
        <w:rPr>
          <w:rFonts w:asciiTheme="majorHAnsi" w:hAnsiTheme="majorHAnsi"/>
          <w:iCs/>
        </w:rPr>
        <w:t>.</w:t>
      </w:r>
    </w:p>
    <w:p w14:paraId="198AFAC1" w14:textId="597FECAF" w:rsidR="00195F8C" w:rsidRPr="00556F03" w:rsidRDefault="00556F03" w:rsidP="00195F8C">
      <w:pPr>
        <w:rPr>
          <w:rFonts w:asciiTheme="majorHAnsi" w:hAnsiTheme="majorHAnsi"/>
          <w:iCs/>
        </w:rPr>
      </w:pPr>
      <w:r w:rsidRPr="00556F03">
        <w:rPr>
          <w:rFonts w:asciiTheme="majorHAnsi" w:hAnsiTheme="majorHAnsi"/>
          <w:iCs/>
        </w:rPr>
        <w:t>Udbetalingerne</w:t>
      </w:r>
      <w:r w:rsidR="00195F8C" w:rsidRPr="00556F03">
        <w:rPr>
          <w:rFonts w:asciiTheme="majorHAnsi" w:hAnsiTheme="majorHAnsi"/>
          <w:iCs/>
        </w:rPr>
        <w:t xml:space="preserve"> har fulgt budgettet i 202</w:t>
      </w:r>
      <w:r w:rsidR="00EF204A">
        <w:rPr>
          <w:rFonts w:asciiTheme="majorHAnsi" w:hAnsiTheme="majorHAnsi"/>
          <w:iCs/>
        </w:rPr>
        <w:t>2</w:t>
      </w:r>
      <w:r w:rsidR="00195F8C" w:rsidRPr="00556F03">
        <w:rPr>
          <w:rFonts w:asciiTheme="majorHAnsi" w:hAnsiTheme="majorHAnsi"/>
          <w:iCs/>
        </w:rPr>
        <w:t>.</w:t>
      </w:r>
    </w:p>
    <w:p w14:paraId="03C26EF8" w14:textId="77777777" w:rsidR="00072B8A" w:rsidRPr="00D435EF" w:rsidRDefault="00072B8A" w:rsidP="003A3B92">
      <w:pPr>
        <w:rPr>
          <w:rFonts w:asciiTheme="majorHAnsi" w:hAnsiTheme="majorHAnsi"/>
          <w:iCs/>
        </w:rPr>
      </w:pPr>
      <w:r w:rsidRPr="004C652F">
        <w:rPr>
          <w:rFonts w:asciiTheme="majorHAnsi" w:hAnsiTheme="majorHAnsi"/>
          <w:iCs/>
          <w:u w:val="single"/>
        </w:rPr>
        <w:t>Delregnskab 31 – Pension, tjenestemænd:</w:t>
      </w:r>
    </w:p>
    <w:p w14:paraId="1EEE899D" w14:textId="0E460366" w:rsidR="003F346B" w:rsidRPr="00D435EF" w:rsidRDefault="003F346B" w:rsidP="00E10AED">
      <w:pPr>
        <w:rPr>
          <w:rFonts w:asciiTheme="majorHAnsi" w:hAnsiTheme="majorHAnsi"/>
          <w:iCs/>
        </w:rPr>
      </w:pPr>
      <w:r w:rsidRPr="00D435EF">
        <w:rPr>
          <w:rFonts w:asciiTheme="majorHAnsi" w:hAnsiTheme="majorHAnsi"/>
          <w:iCs/>
        </w:rPr>
        <w:t>Delregnskabet omfatter udbetaling af tjenestemandspensioner til pensionerede tjenestemænd fra menighedsråd og fællesfondsinstitutioner. Delregnskabet omfatter også tjenestemandspensionsbidrag fra ansatte tjenestemænd, samt hensættelse til den fremtidige pensionsforpligtelse.</w:t>
      </w:r>
    </w:p>
    <w:p w14:paraId="7480A206" w14:textId="6EDF680D" w:rsidR="00D435EF" w:rsidRPr="00D435EF" w:rsidRDefault="00072B8A" w:rsidP="00E10AED">
      <w:pPr>
        <w:rPr>
          <w:rFonts w:asciiTheme="majorHAnsi" w:hAnsiTheme="majorHAnsi"/>
          <w:iCs/>
        </w:rPr>
      </w:pPr>
      <w:r w:rsidRPr="00D435EF">
        <w:rPr>
          <w:rFonts w:asciiTheme="majorHAnsi" w:hAnsiTheme="majorHAnsi"/>
          <w:iCs/>
        </w:rPr>
        <w:t xml:space="preserve">Delregnskabet viser et resultat på nul, hvilket dækker over et mindre forbrug på </w:t>
      </w:r>
      <w:r w:rsidR="00DA514D">
        <w:rPr>
          <w:rFonts w:asciiTheme="majorHAnsi" w:hAnsiTheme="majorHAnsi"/>
          <w:iCs/>
        </w:rPr>
        <w:t>4,3</w:t>
      </w:r>
      <w:r w:rsidR="00EA3717" w:rsidRPr="00D435EF">
        <w:rPr>
          <w:rFonts w:asciiTheme="majorHAnsi" w:hAnsiTheme="majorHAnsi"/>
          <w:iCs/>
        </w:rPr>
        <w:t xml:space="preserve"> mio. kr., der er hensat til pensionsforpligtelsen. </w:t>
      </w:r>
    </w:p>
    <w:p w14:paraId="5527E40E" w14:textId="175B58D4" w:rsidR="00EB1C4C" w:rsidRPr="00D435EF" w:rsidRDefault="00EB1C4C" w:rsidP="00E10AED">
      <w:pPr>
        <w:rPr>
          <w:rFonts w:asciiTheme="majorHAnsi" w:hAnsiTheme="majorHAnsi"/>
          <w:iCs/>
        </w:rPr>
      </w:pPr>
      <w:r w:rsidRPr="00D435EF">
        <w:rPr>
          <w:rFonts w:asciiTheme="majorHAnsi" w:hAnsiTheme="majorHAnsi"/>
          <w:iCs/>
        </w:rPr>
        <w:t xml:space="preserve">Mindre forbruget er opstået ved øget indtjening på pensionsbidrag på </w:t>
      </w:r>
      <w:r w:rsidR="00080474">
        <w:rPr>
          <w:rFonts w:asciiTheme="majorHAnsi" w:hAnsiTheme="majorHAnsi"/>
          <w:iCs/>
        </w:rPr>
        <w:t>11</w:t>
      </w:r>
      <w:r w:rsidR="00DA514D">
        <w:rPr>
          <w:rFonts w:asciiTheme="majorHAnsi" w:hAnsiTheme="majorHAnsi"/>
          <w:iCs/>
        </w:rPr>
        <w:t>,</w:t>
      </w:r>
      <w:r w:rsidR="00080474">
        <w:rPr>
          <w:rFonts w:asciiTheme="majorHAnsi" w:hAnsiTheme="majorHAnsi"/>
          <w:iCs/>
        </w:rPr>
        <w:t>4</w:t>
      </w:r>
      <w:r w:rsidRPr="00D435EF">
        <w:rPr>
          <w:rFonts w:asciiTheme="majorHAnsi" w:hAnsiTheme="majorHAnsi"/>
          <w:iCs/>
        </w:rPr>
        <w:t xml:space="preserve"> mio. kr</w:t>
      </w:r>
      <w:r w:rsidR="00080474">
        <w:rPr>
          <w:rFonts w:asciiTheme="majorHAnsi" w:hAnsiTheme="majorHAnsi"/>
          <w:iCs/>
        </w:rPr>
        <w:t>., samt indtægter fra tilkøb af pension på 1,8 mio. kr. Heroverfor kommer</w:t>
      </w:r>
      <w:r w:rsidRPr="00D435EF">
        <w:rPr>
          <w:rFonts w:asciiTheme="majorHAnsi" w:hAnsiTheme="majorHAnsi"/>
          <w:iCs/>
        </w:rPr>
        <w:t xml:space="preserve"> </w:t>
      </w:r>
      <w:r w:rsidR="00080474">
        <w:rPr>
          <w:rFonts w:asciiTheme="majorHAnsi" w:hAnsiTheme="majorHAnsi"/>
          <w:iCs/>
        </w:rPr>
        <w:t>forøgede</w:t>
      </w:r>
      <w:r w:rsidRPr="00D435EF">
        <w:rPr>
          <w:rFonts w:asciiTheme="majorHAnsi" w:hAnsiTheme="majorHAnsi"/>
          <w:iCs/>
        </w:rPr>
        <w:t xml:space="preserve"> pensionsudbetalinger</w:t>
      </w:r>
      <w:r w:rsidR="00DA514D">
        <w:rPr>
          <w:rFonts w:asciiTheme="majorHAnsi" w:hAnsiTheme="majorHAnsi"/>
          <w:iCs/>
        </w:rPr>
        <w:t xml:space="preserve"> på 3,8 mio. kr., og lavere forrentning af formuen end forventet på 4,8 mio. kr.</w:t>
      </w:r>
      <w:r w:rsidR="00080474">
        <w:rPr>
          <w:rFonts w:asciiTheme="majorHAnsi" w:hAnsiTheme="majorHAnsi"/>
          <w:iCs/>
        </w:rPr>
        <w:t>, og øgede omkostninger på 0,3 mio. kr. bl.a. til forberedelse af udbud efter ny kapitalforvalter.</w:t>
      </w:r>
    </w:p>
    <w:p w14:paraId="7664BD42" w14:textId="7C0135D1" w:rsidR="00072B8A" w:rsidRDefault="00195F8C" w:rsidP="00EB1C4C">
      <w:pPr>
        <w:rPr>
          <w:rFonts w:asciiTheme="majorHAnsi" w:hAnsiTheme="majorHAnsi"/>
          <w:iCs/>
        </w:rPr>
      </w:pPr>
      <w:r w:rsidRPr="00D435EF">
        <w:rPr>
          <w:rFonts w:asciiTheme="majorHAnsi" w:hAnsiTheme="majorHAnsi"/>
          <w:iCs/>
        </w:rPr>
        <w:t xml:space="preserve">Med hensættelsen af årets mindre forbrug, samt den budgetterede hensættelse på </w:t>
      </w:r>
      <w:r w:rsidR="00D435EF" w:rsidRPr="00D435EF">
        <w:rPr>
          <w:rFonts w:asciiTheme="majorHAnsi" w:hAnsiTheme="majorHAnsi"/>
          <w:iCs/>
        </w:rPr>
        <w:t>6</w:t>
      </w:r>
      <w:r w:rsidR="005216C5">
        <w:rPr>
          <w:rFonts w:asciiTheme="majorHAnsi" w:hAnsiTheme="majorHAnsi"/>
          <w:iCs/>
        </w:rPr>
        <w:t>6</w:t>
      </w:r>
      <w:r w:rsidR="00D435EF" w:rsidRPr="00D435EF">
        <w:rPr>
          <w:rFonts w:asciiTheme="majorHAnsi" w:hAnsiTheme="majorHAnsi"/>
          <w:iCs/>
        </w:rPr>
        <w:t>,</w:t>
      </w:r>
      <w:r w:rsidR="005216C5">
        <w:rPr>
          <w:rFonts w:asciiTheme="majorHAnsi" w:hAnsiTheme="majorHAnsi"/>
          <w:iCs/>
        </w:rPr>
        <w:t>8</w:t>
      </w:r>
      <w:r w:rsidR="00E10AED" w:rsidRPr="00D435EF">
        <w:rPr>
          <w:rFonts w:asciiTheme="majorHAnsi" w:hAnsiTheme="majorHAnsi"/>
          <w:iCs/>
        </w:rPr>
        <w:t xml:space="preserve"> mio. kr. er d</w:t>
      </w:r>
      <w:r w:rsidR="00EA3717" w:rsidRPr="00D435EF">
        <w:rPr>
          <w:rFonts w:asciiTheme="majorHAnsi" w:hAnsiTheme="majorHAnsi"/>
          <w:iCs/>
        </w:rPr>
        <w:t xml:space="preserve">en totale hensættelse ved udgangen af året </w:t>
      </w:r>
      <w:r w:rsidR="00E10AED" w:rsidRPr="00D435EF">
        <w:rPr>
          <w:rFonts w:asciiTheme="majorHAnsi" w:hAnsiTheme="majorHAnsi"/>
          <w:iCs/>
        </w:rPr>
        <w:t>nu oppe på</w:t>
      </w:r>
      <w:r w:rsidR="00EA3717" w:rsidRPr="00D435EF">
        <w:rPr>
          <w:rFonts w:asciiTheme="majorHAnsi" w:hAnsiTheme="majorHAnsi"/>
          <w:iCs/>
        </w:rPr>
        <w:t xml:space="preserve"> </w:t>
      </w:r>
      <w:r w:rsidR="00D435EF" w:rsidRPr="00D435EF">
        <w:rPr>
          <w:rFonts w:asciiTheme="majorHAnsi" w:hAnsiTheme="majorHAnsi"/>
          <w:iCs/>
        </w:rPr>
        <w:t>5</w:t>
      </w:r>
      <w:r w:rsidR="004C652F">
        <w:rPr>
          <w:rFonts w:asciiTheme="majorHAnsi" w:hAnsiTheme="majorHAnsi"/>
          <w:iCs/>
        </w:rPr>
        <w:t>93</w:t>
      </w:r>
      <w:r w:rsidR="00D435EF" w:rsidRPr="00D435EF">
        <w:rPr>
          <w:rFonts w:asciiTheme="majorHAnsi" w:hAnsiTheme="majorHAnsi"/>
          <w:iCs/>
        </w:rPr>
        <w:t>,</w:t>
      </w:r>
      <w:r w:rsidR="004C652F">
        <w:rPr>
          <w:rFonts w:asciiTheme="majorHAnsi" w:hAnsiTheme="majorHAnsi"/>
          <w:iCs/>
        </w:rPr>
        <w:t>4</w:t>
      </w:r>
      <w:r w:rsidR="00EA3717" w:rsidRPr="00D435EF">
        <w:rPr>
          <w:rFonts w:asciiTheme="majorHAnsi" w:hAnsiTheme="majorHAnsi"/>
          <w:iCs/>
        </w:rPr>
        <w:t xml:space="preserve"> mio. kr. Hertil kommer, at der er reserveret </w:t>
      </w:r>
      <w:r w:rsidR="004C652F">
        <w:rPr>
          <w:rFonts w:asciiTheme="majorHAnsi" w:hAnsiTheme="majorHAnsi"/>
          <w:iCs/>
        </w:rPr>
        <w:t>8</w:t>
      </w:r>
      <w:r w:rsidR="00EA3717" w:rsidRPr="00D435EF">
        <w:rPr>
          <w:rFonts w:asciiTheme="majorHAnsi" w:hAnsiTheme="majorHAnsi"/>
          <w:iCs/>
        </w:rPr>
        <w:t>2,</w:t>
      </w:r>
      <w:r w:rsidR="004C652F">
        <w:rPr>
          <w:rFonts w:asciiTheme="majorHAnsi" w:hAnsiTheme="majorHAnsi"/>
          <w:iCs/>
        </w:rPr>
        <w:t>3</w:t>
      </w:r>
      <w:r w:rsidR="00EA3717" w:rsidRPr="00D435EF">
        <w:rPr>
          <w:rFonts w:asciiTheme="majorHAnsi" w:hAnsiTheme="majorHAnsi"/>
          <w:iCs/>
        </w:rPr>
        <w:t xml:space="preserve"> mio. kr. på egenkapitalen til samme formål. Således er det samlede beløb til pensionsforpligtelsen nu på </w:t>
      </w:r>
      <w:r w:rsidR="004C652F">
        <w:rPr>
          <w:rFonts w:asciiTheme="majorHAnsi" w:hAnsiTheme="majorHAnsi"/>
          <w:iCs/>
        </w:rPr>
        <w:t>675,7</w:t>
      </w:r>
      <w:r w:rsidR="00EA3717" w:rsidRPr="00D435EF">
        <w:rPr>
          <w:rFonts w:asciiTheme="majorHAnsi" w:hAnsiTheme="majorHAnsi"/>
          <w:iCs/>
        </w:rPr>
        <w:t xml:space="preserve"> mio. kr.</w:t>
      </w:r>
    </w:p>
    <w:p w14:paraId="6498C3AF" w14:textId="77777777" w:rsidR="00B6120F" w:rsidRDefault="00B6120F" w:rsidP="00B6120F">
      <w:pPr>
        <w:pStyle w:val="Overskrift2"/>
        <w:rPr>
          <w:rFonts w:asciiTheme="majorHAnsi" w:hAnsiTheme="majorHAnsi"/>
          <w:color w:val="0070C0"/>
        </w:rPr>
      </w:pPr>
      <w:bookmarkStart w:id="36" w:name="_Toc411853767"/>
      <w:bookmarkStart w:id="37" w:name="_Toc411943304"/>
      <w:bookmarkStart w:id="38" w:name="_Toc411943380"/>
      <w:bookmarkStart w:id="39" w:name="_Toc411945122"/>
      <w:bookmarkStart w:id="40" w:name="_Toc411948399"/>
      <w:bookmarkStart w:id="41" w:name="_Toc130457434"/>
      <w:r w:rsidRPr="009065DC">
        <w:rPr>
          <w:rFonts w:asciiTheme="majorHAnsi" w:hAnsiTheme="majorHAnsi"/>
          <w:color w:val="0070C0"/>
        </w:rPr>
        <w:t xml:space="preserve">2.4. </w:t>
      </w:r>
      <w:bookmarkEnd w:id="36"/>
      <w:bookmarkEnd w:id="37"/>
      <w:bookmarkEnd w:id="38"/>
      <w:bookmarkEnd w:id="39"/>
      <w:bookmarkEnd w:id="40"/>
      <w:r w:rsidR="009065DC" w:rsidRPr="009065DC">
        <w:rPr>
          <w:rFonts w:asciiTheme="majorHAnsi" w:hAnsiTheme="majorHAnsi"/>
          <w:color w:val="0070C0"/>
        </w:rPr>
        <w:t>Målrapportering</w:t>
      </w:r>
      <w:bookmarkEnd w:id="41"/>
    </w:p>
    <w:p w14:paraId="539808FC" w14:textId="790A1CE8" w:rsidR="00CA5336" w:rsidRDefault="00CA5336" w:rsidP="00884881">
      <w:pPr>
        <w:rPr>
          <w:rFonts w:asciiTheme="majorHAnsi" w:hAnsiTheme="majorHAnsi"/>
        </w:rPr>
      </w:pPr>
      <w:r>
        <w:rPr>
          <w:rFonts w:asciiTheme="majorHAnsi" w:hAnsiTheme="majorHAnsi"/>
        </w:rPr>
        <w:t xml:space="preserve">Folkekirkens Administrative Fællesskab </w:t>
      </w:r>
      <w:r w:rsidR="00265222">
        <w:rPr>
          <w:rFonts w:asciiTheme="majorHAnsi" w:hAnsiTheme="majorHAnsi"/>
        </w:rPr>
        <w:t xml:space="preserve">(AdF) </w:t>
      </w:r>
      <w:r>
        <w:rPr>
          <w:rFonts w:asciiTheme="majorHAnsi" w:hAnsiTheme="majorHAnsi"/>
        </w:rPr>
        <w:t xml:space="preserve">er omfattet af Lolland-Falsters </w:t>
      </w:r>
      <w:r w:rsidR="00F1458E">
        <w:rPr>
          <w:rFonts w:asciiTheme="majorHAnsi" w:hAnsiTheme="majorHAnsi"/>
        </w:rPr>
        <w:t>S</w:t>
      </w:r>
      <w:r>
        <w:rPr>
          <w:rFonts w:asciiTheme="majorHAnsi" w:hAnsiTheme="majorHAnsi"/>
        </w:rPr>
        <w:t>tifts resultataftale for 20</w:t>
      </w:r>
      <w:r w:rsidR="007A62FB">
        <w:rPr>
          <w:rFonts w:asciiTheme="majorHAnsi" w:hAnsiTheme="majorHAnsi"/>
        </w:rPr>
        <w:t>2</w:t>
      </w:r>
      <w:r w:rsidR="00EE009A">
        <w:rPr>
          <w:rFonts w:asciiTheme="majorHAnsi" w:hAnsiTheme="majorHAnsi"/>
        </w:rPr>
        <w:t>2</w:t>
      </w:r>
      <w:r>
        <w:rPr>
          <w:rFonts w:asciiTheme="majorHAnsi" w:hAnsiTheme="majorHAnsi"/>
        </w:rPr>
        <w:t xml:space="preserve">, og </w:t>
      </w:r>
      <w:proofErr w:type="spellStart"/>
      <w:r w:rsidR="00265222">
        <w:rPr>
          <w:rFonts w:asciiTheme="majorHAnsi" w:hAnsiTheme="majorHAnsi"/>
        </w:rPr>
        <w:t>AdFs</w:t>
      </w:r>
      <w:proofErr w:type="spellEnd"/>
      <w:r w:rsidR="00265222">
        <w:rPr>
          <w:rFonts w:asciiTheme="majorHAnsi" w:hAnsiTheme="majorHAnsi"/>
        </w:rPr>
        <w:t xml:space="preserve"> faglige og økonomiske </w:t>
      </w:r>
      <w:r>
        <w:rPr>
          <w:rFonts w:asciiTheme="majorHAnsi" w:hAnsiTheme="majorHAnsi"/>
        </w:rPr>
        <w:t>resultater er afrapporteret i stiftets årsrapport.</w:t>
      </w:r>
    </w:p>
    <w:p w14:paraId="0A9D816B" w14:textId="77777777" w:rsidR="00BC100C" w:rsidRDefault="00BC100C" w:rsidP="00BC100C">
      <w:pPr>
        <w:pStyle w:val="Overskrift2"/>
      </w:pPr>
      <w:bookmarkStart w:id="42" w:name="_Toc130457435"/>
      <w:r w:rsidRPr="00452B98">
        <w:rPr>
          <w:color w:val="0070C0"/>
        </w:rPr>
        <w:lastRenderedPageBreak/>
        <w:t>2.5. Forventninger til det kommende år</w:t>
      </w:r>
      <w:bookmarkEnd w:id="42"/>
    </w:p>
    <w:p w14:paraId="7CD02B70" w14:textId="61B6A2CB" w:rsidR="00EE009A" w:rsidRDefault="00EE009A" w:rsidP="00B32E4D">
      <w:pPr>
        <w:rPr>
          <w:rFonts w:asciiTheme="majorHAnsi" w:hAnsiTheme="majorHAnsi"/>
          <w:bCs/>
        </w:rPr>
      </w:pPr>
      <w:r>
        <w:rPr>
          <w:rFonts w:asciiTheme="majorHAnsi" w:hAnsiTheme="majorHAnsi"/>
          <w:bCs/>
        </w:rPr>
        <w:t>Staten er p</w:t>
      </w:r>
      <w:r w:rsidR="00B7720A">
        <w:rPr>
          <w:rFonts w:asciiTheme="majorHAnsi" w:hAnsiTheme="majorHAnsi"/>
          <w:bCs/>
        </w:rPr>
        <w:t>t</w:t>
      </w:r>
      <w:r>
        <w:rPr>
          <w:rFonts w:asciiTheme="majorHAnsi" w:hAnsiTheme="majorHAnsi"/>
          <w:bCs/>
        </w:rPr>
        <w:t xml:space="preserve">. underlagt en midlertidig bevillingslov for 2023, hvilket også har betydning for Fællesfondens budget 2023 som vist herunder. Således er budgettet for præsteløn en fortsættelse af 2022-budgettet, idet statsrefusionen er en del af statens midlertidige bevillingslov. </w:t>
      </w:r>
      <w:r w:rsidR="00511B8A">
        <w:rPr>
          <w:rFonts w:asciiTheme="majorHAnsi" w:hAnsiTheme="majorHAnsi"/>
          <w:bCs/>
        </w:rPr>
        <w:t>Øvrige dele af budgettet svarer til det vedtagne budget 2023 for Fællesfonden.</w:t>
      </w:r>
    </w:p>
    <w:p w14:paraId="577A9F7D" w14:textId="25A5ACE3" w:rsidR="005673BB" w:rsidRDefault="00511B8A" w:rsidP="00B32E4D">
      <w:pPr>
        <w:rPr>
          <w:rFonts w:asciiTheme="majorHAnsi" w:hAnsiTheme="majorHAnsi"/>
          <w:bCs/>
        </w:rPr>
      </w:pPr>
      <w:r>
        <w:rPr>
          <w:rFonts w:asciiTheme="majorHAnsi" w:hAnsiTheme="majorHAnsi"/>
          <w:bCs/>
        </w:rPr>
        <w:t xml:space="preserve">Stigningen i </w:t>
      </w:r>
      <w:r w:rsidR="000941CB">
        <w:rPr>
          <w:rFonts w:asciiTheme="majorHAnsi" w:hAnsiTheme="majorHAnsi"/>
          <w:bCs/>
        </w:rPr>
        <w:t xml:space="preserve">øvrige indtægter og </w:t>
      </w:r>
      <w:r>
        <w:rPr>
          <w:rFonts w:asciiTheme="majorHAnsi" w:hAnsiTheme="majorHAnsi"/>
          <w:bCs/>
        </w:rPr>
        <w:t xml:space="preserve">udbetalte bevillinger fra budget 2022 til budget 2023 på </w:t>
      </w:r>
      <w:r w:rsidR="000941CB">
        <w:rPr>
          <w:rFonts w:asciiTheme="majorHAnsi" w:hAnsiTheme="majorHAnsi"/>
          <w:bCs/>
        </w:rPr>
        <w:t>over 100</w:t>
      </w:r>
      <w:r>
        <w:rPr>
          <w:rFonts w:asciiTheme="majorHAnsi" w:hAnsiTheme="majorHAnsi"/>
          <w:bCs/>
        </w:rPr>
        <w:t xml:space="preserve"> mio. kr. skyldes, udover stigninger i pris- og lønindeks, at omkost</w:t>
      </w:r>
      <w:r w:rsidR="000941CB">
        <w:rPr>
          <w:rFonts w:asciiTheme="majorHAnsi" w:hAnsiTheme="majorHAnsi"/>
          <w:bCs/>
        </w:rPr>
        <w:t>ningen og refusion fra Finansloven til tjenestemandspensionsbidrag for præster er blevet indarbejdet i Fællesfondens regnskab for 2023, hvor det tidligere kun fremgik at Kirkeministeriets regnskab på §22 på finansloven.</w:t>
      </w:r>
    </w:p>
    <w:p w14:paraId="16457267" w14:textId="1746B06C" w:rsidR="00D3465D" w:rsidRPr="00D3465D" w:rsidRDefault="00D3465D" w:rsidP="00D3465D">
      <w:pPr>
        <w:rPr>
          <w:rFonts w:asciiTheme="majorHAnsi" w:hAnsiTheme="majorHAnsi"/>
          <w:bCs/>
        </w:rPr>
      </w:pPr>
      <w:r>
        <w:rPr>
          <w:rFonts w:asciiTheme="majorHAnsi" w:hAnsiTheme="majorHAnsi"/>
          <w:bCs/>
        </w:rPr>
        <w:t>De økonomiske rammer og forventninger til det kommende år for fællesfonden er nærmere beskrevet i den konsoliderede årsrapport for fællesfonden, udgivet af Kirkeministeriet. De deri beskrevne forventninger dækker således rammerne for det central</w:t>
      </w:r>
      <w:r w:rsidR="00504108">
        <w:rPr>
          <w:rFonts w:asciiTheme="majorHAnsi" w:hAnsiTheme="majorHAnsi"/>
          <w:bCs/>
        </w:rPr>
        <w:t>e</w:t>
      </w:r>
      <w:r>
        <w:rPr>
          <w:rFonts w:asciiTheme="majorHAnsi" w:hAnsiTheme="majorHAnsi"/>
          <w:bCs/>
        </w:rPr>
        <w:t xml:space="preserve"> fællesfondsregnskab administreret af AdF som beskrevet i denne årsrapport.</w:t>
      </w:r>
    </w:p>
    <w:p w14:paraId="014293CB" w14:textId="260E2549" w:rsidR="00583C59" w:rsidRDefault="000941CB" w:rsidP="00852F68">
      <w:pPr>
        <w:rPr>
          <w:rFonts w:asciiTheme="majorHAnsi" w:hAnsiTheme="majorHAnsi"/>
          <w:b/>
          <w:color w:val="BFBFBF" w:themeColor="background1" w:themeShade="BF"/>
        </w:rPr>
      </w:pPr>
      <w:r w:rsidRPr="000941CB">
        <w:rPr>
          <w:noProof/>
        </w:rPr>
        <w:drawing>
          <wp:inline distT="0" distB="0" distL="0" distR="0" wp14:anchorId="61BD63C7" wp14:editId="5FD0C6BD">
            <wp:extent cx="4978400" cy="1117600"/>
            <wp:effectExtent l="0" t="0" r="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8400" cy="1117600"/>
                    </a:xfrm>
                    <a:prstGeom prst="rect">
                      <a:avLst/>
                    </a:prstGeom>
                    <a:noFill/>
                    <a:ln>
                      <a:noFill/>
                    </a:ln>
                  </pic:spPr>
                </pic:pic>
              </a:graphicData>
            </a:graphic>
          </wp:inline>
        </w:drawing>
      </w:r>
    </w:p>
    <w:p w14:paraId="07B92A5B" w14:textId="03542660" w:rsidR="002C4163" w:rsidRDefault="002C4163">
      <w:pPr>
        <w:rPr>
          <w:rFonts w:asciiTheme="majorHAnsi" w:hAnsiTheme="majorHAnsi"/>
          <w:b/>
          <w:color w:val="BFBFBF" w:themeColor="background1" w:themeShade="BF"/>
        </w:rPr>
      </w:pPr>
      <w:r>
        <w:rPr>
          <w:rFonts w:asciiTheme="majorHAnsi" w:hAnsiTheme="majorHAnsi"/>
          <w:b/>
          <w:color w:val="BFBFBF" w:themeColor="background1" w:themeShade="BF"/>
        </w:rPr>
        <w:br w:type="page"/>
      </w:r>
    </w:p>
    <w:p w14:paraId="70962368" w14:textId="77777777" w:rsidR="00B6120F" w:rsidRPr="00DB42D0" w:rsidRDefault="00B6120F" w:rsidP="00B6120F">
      <w:pPr>
        <w:pStyle w:val="Overskrift1"/>
        <w:rPr>
          <w:color w:val="0070C0"/>
        </w:rPr>
      </w:pPr>
      <w:bookmarkStart w:id="43" w:name="_Toc347148522"/>
      <w:bookmarkStart w:id="44" w:name="_Toc408473873"/>
      <w:bookmarkStart w:id="45" w:name="_Toc408919056"/>
      <w:bookmarkStart w:id="46" w:name="_Toc411853772"/>
      <w:bookmarkStart w:id="47" w:name="_Toc411943309"/>
      <w:bookmarkStart w:id="48" w:name="_Toc411943385"/>
      <w:bookmarkStart w:id="49" w:name="_Toc411945127"/>
      <w:bookmarkStart w:id="50" w:name="_Toc411948404"/>
      <w:bookmarkStart w:id="51" w:name="_Toc130457436"/>
      <w:r w:rsidRPr="00DB42D0">
        <w:rPr>
          <w:color w:val="0070C0"/>
        </w:rPr>
        <w:lastRenderedPageBreak/>
        <w:t>3. Regnskab</w:t>
      </w:r>
      <w:bookmarkEnd w:id="43"/>
      <w:bookmarkEnd w:id="44"/>
      <w:bookmarkEnd w:id="45"/>
      <w:bookmarkEnd w:id="46"/>
      <w:bookmarkEnd w:id="47"/>
      <w:bookmarkEnd w:id="48"/>
      <w:bookmarkEnd w:id="49"/>
      <w:bookmarkEnd w:id="50"/>
      <w:bookmarkEnd w:id="51"/>
    </w:p>
    <w:p w14:paraId="4AD93B4D" w14:textId="77777777" w:rsidR="00B6120F" w:rsidRDefault="00B6120F" w:rsidP="00410145">
      <w:pPr>
        <w:pStyle w:val="Overskrift2"/>
        <w:rPr>
          <w:rFonts w:asciiTheme="majorHAnsi" w:hAnsiTheme="majorHAnsi"/>
          <w:color w:val="0070C0"/>
        </w:rPr>
      </w:pPr>
      <w:bookmarkStart w:id="52" w:name="_Toc411853774"/>
      <w:bookmarkStart w:id="53" w:name="_Toc411943311"/>
      <w:bookmarkStart w:id="54" w:name="_Toc411943387"/>
      <w:bookmarkStart w:id="55" w:name="_Toc411945129"/>
      <w:bookmarkStart w:id="56" w:name="_Toc411948406"/>
      <w:bookmarkStart w:id="57" w:name="_Toc130457437"/>
      <w:r w:rsidRPr="00DB42D0">
        <w:rPr>
          <w:rFonts w:asciiTheme="majorHAnsi" w:hAnsiTheme="majorHAnsi"/>
          <w:color w:val="0070C0"/>
        </w:rPr>
        <w:t>3.</w:t>
      </w:r>
      <w:r w:rsidR="00410145">
        <w:rPr>
          <w:rFonts w:asciiTheme="majorHAnsi" w:hAnsiTheme="majorHAnsi"/>
          <w:color w:val="0070C0"/>
        </w:rPr>
        <w:t>1</w:t>
      </w:r>
      <w:r w:rsidRPr="00DB42D0">
        <w:rPr>
          <w:rFonts w:asciiTheme="majorHAnsi" w:hAnsiTheme="majorHAnsi"/>
          <w:color w:val="0070C0"/>
        </w:rPr>
        <w:t>. Resultatopgørelse</w:t>
      </w:r>
      <w:r w:rsidR="00A649D7">
        <w:rPr>
          <w:rFonts w:asciiTheme="majorHAnsi" w:hAnsiTheme="majorHAnsi"/>
          <w:color w:val="0070C0"/>
        </w:rPr>
        <w:t xml:space="preserve"> mv.</w:t>
      </w:r>
      <w:bookmarkEnd w:id="52"/>
      <w:bookmarkEnd w:id="53"/>
      <w:bookmarkEnd w:id="54"/>
      <w:bookmarkEnd w:id="55"/>
      <w:bookmarkEnd w:id="56"/>
      <w:bookmarkEnd w:id="57"/>
    </w:p>
    <w:p w14:paraId="4E8BA2E1" w14:textId="77777777" w:rsidR="002C4163" w:rsidRDefault="00361F7B" w:rsidP="00AE3E86">
      <w:pPr>
        <w:spacing w:after="0"/>
        <w:rPr>
          <w:rFonts w:asciiTheme="majorHAnsi" w:hAnsiTheme="majorHAnsi"/>
          <w:iCs/>
        </w:rPr>
      </w:pPr>
      <w:r w:rsidRPr="00291060">
        <w:rPr>
          <w:rFonts w:asciiTheme="majorHAnsi" w:hAnsiTheme="majorHAnsi"/>
          <w:iCs/>
        </w:rPr>
        <w:t xml:space="preserve">Tabellen viser den samlede økonomiske aktivitet </w:t>
      </w:r>
      <w:r w:rsidR="00AB2226" w:rsidRPr="00291060">
        <w:rPr>
          <w:rFonts w:asciiTheme="majorHAnsi" w:hAnsiTheme="majorHAnsi"/>
          <w:iCs/>
        </w:rPr>
        <w:t>i det centrale regnskab</w:t>
      </w:r>
      <w:r w:rsidRPr="00291060">
        <w:rPr>
          <w:rFonts w:asciiTheme="majorHAnsi" w:hAnsiTheme="majorHAnsi"/>
          <w:iCs/>
        </w:rPr>
        <w:t xml:space="preserve">, hvor alle delregnskaber er </w:t>
      </w:r>
    </w:p>
    <w:p w14:paraId="3B654C68" w14:textId="6082D789" w:rsidR="00F07617" w:rsidRDefault="00361F7B" w:rsidP="00AE3E86">
      <w:pPr>
        <w:spacing w:after="0"/>
        <w:rPr>
          <w:rFonts w:asciiTheme="majorHAnsi" w:hAnsiTheme="majorHAnsi"/>
          <w:iCs/>
        </w:rPr>
      </w:pPr>
      <w:r w:rsidRPr="00291060">
        <w:rPr>
          <w:rFonts w:asciiTheme="majorHAnsi" w:hAnsiTheme="majorHAnsi"/>
          <w:iCs/>
        </w:rPr>
        <w:t>summeret op.</w:t>
      </w:r>
    </w:p>
    <w:p w14:paraId="38311690" w14:textId="77ABB597" w:rsidR="00971A9A" w:rsidRDefault="002C4163" w:rsidP="00AE3E86">
      <w:pPr>
        <w:spacing w:after="0"/>
        <w:rPr>
          <w:rFonts w:asciiTheme="majorHAnsi" w:hAnsiTheme="majorHAnsi"/>
          <w:iCs/>
        </w:rPr>
      </w:pPr>
      <w:r>
        <w:rPr>
          <w:rFonts w:asciiTheme="majorHAnsi" w:hAnsiTheme="majorHAnsi"/>
          <w:iCs/>
          <w:noProof/>
        </w:rPr>
        <w:drawing>
          <wp:inline distT="0" distB="0" distL="0" distR="0" wp14:anchorId="681CD240" wp14:editId="1CB79830">
            <wp:extent cx="4096512" cy="6815627"/>
            <wp:effectExtent l="0" t="0" r="0" b="4445"/>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6393" cy="6832067"/>
                    </a:xfrm>
                    <a:prstGeom prst="rect">
                      <a:avLst/>
                    </a:prstGeom>
                    <a:noFill/>
                  </pic:spPr>
                </pic:pic>
              </a:graphicData>
            </a:graphic>
          </wp:inline>
        </w:drawing>
      </w:r>
    </w:p>
    <w:p w14:paraId="4E3B518D" w14:textId="601B9189" w:rsidR="00997B1E" w:rsidRDefault="00131C3E" w:rsidP="00291060">
      <w:pPr>
        <w:spacing w:after="0"/>
        <w:rPr>
          <w:rFonts w:asciiTheme="majorHAnsi" w:hAnsiTheme="majorHAnsi"/>
          <w:iCs/>
        </w:rPr>
      </w:pPr>
      <w:r>
        <w:rPr>
          <w:rFonts w:asciiTheme="majorHAnsi" w:hAnsiTheme="majorHAnsi"/>
          <w:iCs/>
        </w:rPr>
        <w:t>Nærmere redegørelse vedrørende årets resultat og budget 20</w:t>
      </w:r>
      <w:r w:rsidR="00291060">
        <w:rPr>
          <w:rFonts w:asciiTheme="majorHAnsi" w:hAnsiTheme="majorHAnsi"/>
          <w:iCs/>
        </w:rPr>
        <w:t>2</w:t>
      </w:r>
      <w:r w:rsidR="00790986">
        <w:rPr>
          <w:rFonts w:asciiTheme="majorHAnsi" w:hAnsiTheme="majorHAnsi"/>
          <w:iCs/>
        </w:rPr>
        <w:t>1</w:t>
      </w:r>
      <w:r>
        <w:rPr>
          <w:rFonts w:asciiTheme="majorHAnsi" w:hAnsiTheme="majorHAnsi"/>
          <w:iCs/>
        </w:rPr>
        <w:t xml:space="preserve"> fremgår af </w:t>
      </w:r>
      <w:r w:rsidR="005566E7">
        <w:rPr>
          <w:rFonts w:asciiTheme="majorHAnsi" w:hAnsiTheme="majorHAnsi"/>
          <w:iCs/>
        </w:rPr>
        <w:t>afsnit</w:t>
      </w:r>
      <w:r w:rsidR="00997B1E" w:rsidRPr="00131C3E">
        <w:rPr>
          <w:rFonts w:asciiTheme="majorHAnsi" w:hAnsiTheme="majorHAnsi"/>
          <w:iCs/>
        </w:rPr>
        <w:t xml:space="preserve"> 2.</w:t>
      </w:r>
      <w:r w:rsidR="005566E7">
        <w:rPr>
          <w:rFonts w:asciiTheme="majorHAnsi" w:hAnsiTheme="majorHAnsi"/>
          <w:iCs/>
        </w:rPr>
        <w:t>3 ”Kerneopgaver og ressourcer”.</w:t>
      </w:r>
    </w:p>
    <w:p w14:paraId="54B473C0" w14:textId="77777777" w:rsidR="005566E7" w:rsidRDefault="005566E7" w:rsidP="005566E7">
      <w:pPr>
        <w:spacing w:after="0"/>
        <w:rPr>
          <w:rFonts w:asciiTheme="majorHAnsi" w:hAnsiTheme="majorHAnsi"/>
          <w:iCs/>
        </w:rPr>
      </w:pPr>
    </w:p>
    <w:p w14:paraId="29C96B50" w14:textId="56B6D0D4" w:rsidR="00971A9A" w:rsidRDefault="00971A9A" w:rsidP="00131C3E">
      <w:pPr>
        <w:spacing w:after="0"/>
        <w:rPr>
          <w:rFonts w:asciiTheme="majorHAnsi" w:hAnsiTheme="majorHAnsi"/>
          <w:iCs/>
        </w:rPr>
      </w:pPr>
      <w:r>
        <w:rPr>
          <w:rFonts w:asciiTheme="majorHAnsi" w:hAnsiTheme="majorHAnsi"/>
          <w:iCs/>
        </w:rPr>
        <w:lastRenderedPageBreak/>
        <w:t>Anvendt regnskabspraksis fremgår af bilag 4.</w:t>
      </w:r>
      <w:r w:rsidR="00D96107">
        <w:rPr>
          <w:rFonts w:asciiTheme="majorHAnsi" w:hAnsiTheme="majorHAnsi"/>
          <w:iCs/>
        </w:rPr>
        <w:t>7</w:t>
      </w:r>
      <w:r>
        <w:rPr>
          <w:rFonts w:asciiTheme="majorHAnsi" w:hAnsiTheme="majorHAnsi"/>
          <w:iCs/>
        </w:rPr>
        <w:t>.</w:t>
      </w:r>
    </w:p>
    <w:p w14:paraId="2F269862" w14:textId="77777777" w:rsidR="00361F7B" w:rsidRDefault="00361F7B" w:rsidP="00410145">
      <w:pPr>
        <w:pStyle w:val="Overskrift3"/>
        <w:rPr>
          <w:color w:val="0070C0"/>
        </w:rPr>
      </w:pPr>
      <w:bookmarkStart w:id="58" w:name="_Toc130457438"/>
      <w:r w:rsidRPr="00B10506">
        <w:rPr>
          <w:color w:val="0070C0"/>
        </w:rPr>
        <w:t>3.</w:t>
      </w:r>
      <w:r w:rsidR="00410145" w:rsidRPr="00B10506">
        <w:rPr>
          <w:color w:val="0070C0"/>
        </w:rPr>
        <w:t>1</w:t>
      </w:r>
      <w:r w:rsidRPr="00B10506">
        <w:rPr>
          <w:color w:val="0070C0"/>
        </w:rPr>
        <w:t>.1. Resultatdisponering</w:t>
      </w:r>
      <w:bookmarkEnd w:id="58"/>
    </w:p>
    <w:p w14:paraId="76B0A38B" w14:textId="2B23B623" w:rsidR="006D7C3D" w:rsidRPr="00C45871" w:rsidRDefault="00AA0E2D" w:rsidP="006D7C3D">
      <w:pPr>
        <w:rPr>
          <w:rFonts w:asciiTheme="majorHAnsi" w:hAnsiTheme="majorHAnsi"/>
        </w:rPr>
      </w:pPr>
      <w:r w:rsidRPr="00C45871">
        <w:rPr>
          <w:rFonts w:asciiTheme="majorHAnsi" w:hAnsiTheme="majorHAnsi"/>
        </w:rPr>
        <w:t xml:space="preserve">Årets </w:t>
      </w:r>
      <w:r w:rsidR="00452B98">
        <w:rPr>
          <w:rFonts w:asciiTheme="majorHAnsi" w:hAnsiTheme="majorHAnsi"/>
        </w:rPr>
        <w:t>merforbrug</w:t>
      </w:r>
      <w:r w:rsidRPr="00C45871">
        <w:rPr>
          <w:rFonts w:asciiTheme="majorHAnsi" w:hAnsiTheme="majorHAnsi"/>
        </w:rPr>
        <w:t xml:space="preserve"> på </w:t>
      </w:r>
      <w:r w:rsidR="00452B98">
        <w:rPr>
          <w:rFonts w:asciiTheme="majorHAnsi" w:hAnsiTheme="majorHAnsi"/>
        </w:rPr>
        <w:t>9.974</w:t>
      </w:r>
      <w:r w:rsidR="005566E7" w:rsidRPr="00C45871">
        <w:rPr>
          <w:rFonts w:asciiTheme="majorHAnsi" w:hAnsiTheme="majorHAnsi"/>
        </w:rPr>
        <w:t xml:space="preserve"> t</w:t>
      </w:r>
      <w:r w:rsidRPr="00C45871">
        <w:rPr>
          <w:rFonts w:asciiTheme="majorHAnsi" w:hAnsiTheme="majorHAnsi"/>
        </w:rPr>
        <w:t>.kr. er disponeret, so</w:t>
      </w:r>
      <w:r w:rsidR="005566E7" w:rsidRPr="00C45871">
        <w:rPr>
          <w:rFonts w:asciiTheme="majorHAnsi" w:hAnsiTheme="majorHAnsi"/>
        </w:rPr>
        <w:t>m det fremgår af tabel 3.1.1.1.</w:t>
      </w:r>
      <w:r w:rsidRPr="00C45871">
        <w:rPr>
          <w:rFonts w:asciiTheme="majorHAnsi" w:hAnsiTheme="majorHAnsi"/>
        </w:rPr>
        <w:t xml:space="preserve"> </w:t>
      </w:r>
    </w:p>
    <w:p w14:paraId="3C912303" w14:textId="77777777" w:rsidR="00ED020B" w:rsidRDefault="005566E7" w:rsidP="006D7C3D">
      <w:pPr>
        <w:rPr>
          <w:rFonts w:asciiTheme="majorHAnsi" w:hAnsiTheme="majorHAnsi"/>
        </w:rPr>
      </w:pPr>
      <w:r w:rsidRPr="00C45871">
        <w:rPr>
          <w:rFonts w:asciiTheme="majorHAnsi" w:hAnsiTheme="majorHAnsi"/>
        </w:rPr>
        <w:t>D</w:t>
      </w:r>
      <w:r w:rsidR="00AA0E2D" w:rsidRPr="00C45871">
        <w:rPr>
          <w:rFonts w:asciiTheme="majorHAnsi" w:hAnsiTheme="majorHAnsi"/>
        </w:rPr>
        <w:t xml:space="preserve">er er </w:t>
      </w:r>
      <w:r w:rsidR="00ED020B">
        <w:rPr>
          <w:rFonts w:asciiTheme="majorHAnsi" w:hAnsiTheme="majorHAnsi"/>
        </w:rPr>
        <w:t>netto videreført et mindre forbrug på 2.606 t.kr., hvilket er videreførelser på bevillinger med 953 t.kr., videreførelser på tidsbegrænsede projekter med 691 t.kr., samt videreførelse på anlægspuljen med 962 t.kr.</w:t>
      </w:r>
      <w:r w:rsidR="006D7C3D" w:rsidRPr="00C45871">
        <w:rPr>
          <w:rFonts w:asciiTheme="majorHAnsi" w:hAnsiTheme="majorHAnsi"/>
        </w:rPr>
        <w:t xml:space="preserve"> En oversigt over viderefør</w:t>
      </w:r>
      <w:r w:rsidR="00033B3D">
        <w:rPr>
          <w:rFonts w:asciiTheme="majorHAnsi" w:hAnsiTheme="majorHAnsi"/>
        </w:rPr>
        <w:t>e</w:t>
      </w:r>
      <w:r w:rsidR="006D7C3D" w:rsidRPr="00C45871">
        <w:rPr>
          <w:rFonts w:asciiTheme="majorHAnsi" w:hAnsiTheme="majorHAnsi"/>
        </w:rPr>
        <w:t>l</w:t>
      </w:r>
      <w:r w:rsidR="00033B3D">
        <w:rPr>
          <w:rFonts w:asciiTheme="majorHAnsi" w:hAnsiTheme="majorHAnsi"/>
        </w:rPr>
        <w:t>s</w:t>
      </w:r>
      <w:r w:rsidR="006D7C3D" w:rsidRPr="00C45871">
        <w:rPr>
          <w:rFonts w:asciiTheme="majorHAnsi" w:hAnsiTheme="majorHAnsi"/>
        </w:rPr>
        <w:t xml:space="preserve">erne er vist i tabel 3.1.1.2 senere i afsnittet. </w:t>
      </w:r>
    </w:p>
    <w:p w14:paraId="717EF152" w14:textId="02181B88" w:rsidR="006D7C3D" w:rsidRPr="00C45871" w:rsidRDefault="00ED020B" w:rsidP="006D7C3D">
      <w:pPr>
        <w:rPr>
          <w:rFonts w:asciiTheme="majorHAnsi" w:hAnsiTheme="majorHAnsi"/>
        </w:rPr>
      </w:pPr>
      <w:r>
        <w:rPr>
          <w:rFonts w:asciiTheme="majorHAnsi" w:hAnsiTheme="majorHAnsi"/>
        </w:rPr>
        <w:t>Driftsresultatet for øvrige områder i regnskabet er et merforbrug på 12.580 t.kr.</w:t>
      </w:r>
    </w:p>
    <w:p w14:paraId="530C790A" w14:textId="0734FCA4" w:rsidR="00B5119D" w:rsidRPr="00B5119D" w:rsidRDefault="000D3ED6" w:rsidP="00B5119D">
      <w:r w:rsidRPr="000D3ED6">
        <w:rPr>
          <w:noProof/>
        </w:rPr>
        <w:drawing>
          <wp:inline distT="0" distB="0" distL="0" distR="0" wp14:anchorId="4C4BBE24" wp14:editId="4F1F84C3">
            <wp:extent cx="5505450" cy="215265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5450" cy="2152650"/>
                    </a:xfrm>
                    <a:prstGeom prst="rect">
                      <a:avLst/>
                    </a:prstGeom>
                    <a:noFill/>
                    <a:ln>
                      <a:noFill/>
                    </a:ln>
                  </pic:spPr>
                </pic:pic>
              </a:graphicData>
            </a:graphic>
          </wp:inline>
        </w:drawing>
      </w:r>
    </w:p>
    <w:p w14:paraId="208C663A" w14:textId="25B14062" w:rsidR="00113A10" w:rsidRPr="00C45871" w:rsidRDefault="00C45871" w:rsidP="00C45871">
      <w:pPr>
        <w:rPr>
          <w:rFonts w:asciiTheme="majorHAnsi" w:hAnsiTheme="majorHAnsi"/>
        </w:rPr>
      </w:pPr>
      <w:r w:rsidRPr="00C45871">
        <w:rPr>
          <w:rFonts w:asciiTheme="majorHAnsi" w:hAnsiTheme="majorHAnsi"/>
        </w:rPr>
        <w:t>En oversigt over ændringer i videreførelser er vist i tabellen herunder.</w:t>
      </w:r>
    </w:p>
    <w:p w14:paraId="453A80A2" w14:textId="2519465B" w:rsidR="00A3314A" w:rsidRDefault="00162B4F" w:rsidP="00A3314A">
      <w:bookmarkStart w:id="59" w:name="_Toc411853775"/>
      <w:bookmarkStart w:id="60" w:name="_Toc411943312"/>
      <w:bookmarkStart w:id="61" w:name="_Toc411943388"/>
      <w:bookmarkStart w:id="62" w:name="_Toc411945130"/>
      <w:bookmarkStart w:id="63" w:name="_Toc411948407"/>
      <w:r w:rsidRPr="00162B4F">
        <w:rPr>
          <w:noProof/>
        </w:rPr>
        <w:lastRenderedPageBreak/>
        <w:drawing>
          <wp:inline distT="0" distB="0" distL="0" distR="0" wp14:anchorId="039F9B5F" wp14:editId="78B1E580">
            <wp:extent cx="6120130" cy="618109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6181090"/>
                    </a:xfrm>
                    <a:prstGeom prst="rect">
                      <a:avLst/>
                    </a:prstGeom>
                    <a:noFill/>
                    <a:ln>
                      <a:noFill/>
                    </a:ln>
                  </pic:spPr>
                </pic:pic>
              </a:graphicData>
            </a:graphic>
          </wp:inline>
        </w:drawing>
      </w:r>
    </w:p>
    <w:p w14:paraId="70659E37" w14:textId="6F9E00AC" w:rsidR="00C45871" w:rsidRDefault="00C45871" w:rsidP="00A3314A">
      <w:pPr>
        <w:rPr>
          <w:rFonts w:asciiTheme="majorHAnsi" w:hAnsiTheme="majorHAnsi"/>
        </w:rPr>
      </w:pPr>
      <w:r w:rsidRPr="00D03779">
        <w:rPr>
          <w:rFonts w:asciiTheme="majorHAnsi" w:hAnsiTheme="majorHAnsi"/>
        </w:rPr>
        <w:t>Der er i 202</w:t>
      </w:r>
      <w:r w:rsidR="007C6FDE">
        <w:rPr>
          <w:rFonts w:asciiTheme="majorHAnsi" w:hAnsiTheme="majorHAnsi"/>
        </w:rPr>
        <w:t>2</w:t>
      </w:r>
      <w:r w:rsidRPr="00D03779">
        <w:rPr>
          <w:rFonts w:asciiTheme="majorHAnsi" w:hAnsiTheme="majorHAnsi"/>
        </w:rPr>
        <w:t xml:space="preserve"> ikke videreført yderligere midler til pensionsforpligtelsen for tjenestemandsansatte kirkefunktionærer. En eventuel yderligere videreførelse her vil ske ved opgørelse af fællesfondens konsoliderede resultat.</w:t>
      </w:r>
      <w:r w:rsidR="00B7720A">
        <w:rPr>
          <w:rFonts w:asciiTheme="majorHAnsi" w:hAnsiTheme="majorHAnsi"/>
        </w:rPr>
        <w:t xml:space="preserve"> Det negative bortfald på 9.803 t.kr. er en forøgelse af reserveringen til pensionsforpligtelsen, reserveret ved opgørelse af fællesfondens konsoliderede resultat for 2021.</w:t>
      </w:r>
    </w:p>
    <w:p w14:paraId="5DC99C3D" w14:textId="2AC12F7A" w:rsidR="007C6FDE" w:rsidRPr="00D03779" w:rsidRDefault="007C6FDE" w:rsidP="00A3314A">
      <w:pPr>
        <w:rPr>
          <w:rFonts w:asciiTheme="majorHAnsi" w:hAnsiTheme="majorHAnsi"/>
        </w:rPr>
      </w:pPr>
      <w:r>
        <w:rPr>
          <w:rFonts w:asciiTheme="majorHAnsi" w:hAnsiTheme="majorHAnsi"/>
        </w:rPr>
        <w:t>I starten af 2022 var der videreførte midler under bevillinger med videreførelsesret på 2.176 t.kr. Årets bevillinger var på 4.142 t.kr. og forbruget i 2022 på 3.189 t.kr. Af resultatet på 953 t.kr. er 97 t.kr. ført tilbage til den frie egenkapital, så der videreføres 3.031 t.kr.</w:t>
      </w:r>
    </w:p>
    <w:p w14:paraId="05739C3F" w14:textId="7370544B" w:rsidR="00A3314A" w:rsidRPr="00D03779" w:rsidRDefault="007C6FDE" w:rsidP="00C45871">
      <w:pPr>
        <w:rPr>
          <w:rFonts w:asciiTheme="majorHAnsi" w:hAnsiTheme="majorHAnsi"/>
        </w:rPr>
      </w:pPr>
      <w:proofErr w:type="gramStart"/>
      <w:r>
        <w:rPr>
          <w:rFonts w:asciiTheme="majorHAnsi" w:hAnsiTheme="majorHAnsi"/>
        </w:rPr>
        <w:t>Endvidere</w:t>
      </w:r>
      <w:proofErr w:type="gramEnd"/>
      <w:r>
        <w:rPr>
          <w:rFonts w:asciiTheme="majorHAnsi" w:hAnsiTheme="majorHAnsi"/>
        </w:rPr>
        <w:t xml:space="preserve"> var der ved</w:t>
      </w:r>
      <w:r w:rsidR="00C45871" w:rsidRPr="00D03779">
        <w:rPr>
          <w:rFonts w:asciiTheme="majorHAnsi" w:hAnsiTheme="majorHAnsi"/>
        </w:rPr>
        <w:t xml:space="preserve"> indgangen til 202</w:t>
      </w:r>
      <w:r>
        <w:rPr>
          <w:rFonts w:asciiTheme="majorHAnsi" w:hAnsiTheme="majorHAnsi"/>
        </w:rPr>
        <w:t>2</w:t>
      </w:r>
      <w:r w:rsidR="00C45871" w:rsidRPr="00D03779">
        <w:rPr>
          <w:rFonts w:asciiTheme="majorHAnsi" w:hAnsiTheme="majorHAnsi"/>
        </w:rPr>
        <w:t xml:space="preserve"> videreførte midler til </w:t>
      </w:r>
      <w:r>
        <w:rPr>
          <w:rFonts w:asciiTheme="majorHAnsi" w:hAnsiTheme="majorHAnsi"/>
        </w:rPr>
        <w:t xml:space="preserve">tidsbegrænsede </w:t>
      </w:r>
      <w:r w:rsidR="00C45871" w:rsidRPr="00D03779">
        <w:rPr>
          <w:rFonts w:asciiTheme="majorHAnsi" w:hAnsiTheme="majorHAnsi"/>
        </w:rPr>
        <w:t xml:space="preserve">projekter på </w:t>
      </w:r>
      <w:r>
        <w:rPr>
          <w:rFonts w:asciiTheme="majorHAnsi" w:hAnsiTheme="majorHAnsi"/>
        </w:rPr>
        <w:t>3.285</w:t>
      </w:r>
      <w:r w:rsidR="00C45871" w:rsidRPr="00D03779">
        <w:rPr>
          <w:rFonts w:asciiTheme="majorHAnsi" w:hAnsiTheme="majorHAnsi"/>
        </w:rPr>
        <w:t xml:space="preserve"> t.kr. Der blev bevilget yderligere </w:t>
      </w:r>
      <w:r>
        <w:rPr>
          <w:rFonts w:asciiTheme="majorHAnsi" w:hAnsiTheme="majorHAnsi"/>
        </w:rPr>
        <w:t>2.685</w:t>
      </w:r>
      <w:r w:rsidR="00C45871" w:rsidRPr="00D03779">
        <w:rPr>
          <w:rFonts w:asciiTheme="majorHAnsi" w:hAnsiTheme="majorHAnsi"/>
        </w:rPr>
        <w:t xml:space="preserve"> t.kr. </w:t>
      </w:r>
      <w:r>
        <w:rPr>
          <w:rFonts w:asciiTheme="majorHAnsi" w:hAnsiTheme="majorHAnsi"/>
        </w:rPr>
        <w:t xml:space="preserve">yderligere, </w:t>
      </w:r>
      <w:r w:rsidR="00C45871" w:rsidRPr="00D03779">
        <w:rPr>
          <w:rFonts w:asciiTheme="majorHAnsi" w:hAnsiTheme="majorHAnsi"/>
        </w:rPr>
        <w:t xml:space="preserve">og forbruget i året var </w:t>
      </w:r>
      <w:r>
        <w:rPr>
          <w:rFonts w:asciiTheme="majorHAnsi" w:hAnsiTheme="majorHAnsi"/>
        </w:rPr>
        <w:t>1.302</w:t>
      </w:r>
      <w:r w:rsidR="00C45871" w:rsidRPr="00D03779">
        <w:rPr>
          <w:rFonts w:asciiTheme="majorHAnsi" w:hAnsiTheme="majorHAnsi"/>
        </w:rPr>
        <w:t xml:space="preserve"> t.kr.</w:t>
      </w:r>
      <w:r>
        <w:rPr>
          <w:rFonts w:asciiTheme="majorHAnsi" w:hAnsiTheme="majorHAnsi"/>
        </w:rPr>
        <w:t xml:space="preserve"> Af årets resultat er 458 t.kr. ført tilbage til den fri egenkapital</w:t>
      </w:r>
      <w:r w:rsidR="00C45871" w:rsidRPr="00D03779">
        <w:rPr>
          <w:rFonts w:asciiTheme="majorHAnsi" w:hAnsiTheme="majorHAnsi"/>
        </w:rPr>
        <w:t xml:space="preserve">. Der videreføres </w:t>
      </w:r>
      <w:r w:rsidR="00B1350B" w:rsidRPr="00D03779">
        <w:rPr>
          <w:rFonts w:asciiTheme="majorHAnsi" w:hAnsiTheme="majorHAnsi"/>
        </w:rPr>
        <w:t xml:space="preserve">derfor </w:t>
      </w:r>
      <w:r>
        <w:rPr>
          <w:rFonts w:asciiTheme="majorHAnsi" w:hAnsiTheme="majorHAnsi"/>
        </w:rPr>
        <w:t>3.518</w:t>
      </w:r>
      <w:r w:rsidR="00B1350B" w:rsidRPr="00D03779">
        <w:rPr>
          <w:rFonts w:asciiTheme="majorHAnsi" w:hAnsiTheme="majorHAnsi"/>
        </w:rPr>
        <w:t xml:space="preserve"> t.kr. til 202</w:t>
      </w:r>
      <w:r>
        <w:rPr>
          <w:rFonts w:asciiTheme="majorHAnsi" w:hAnsiTheme="majorHAnsi"/>
        </w:rPr>
        <w:t>3.</w:t>
      </w:r>
    </w:p>
    <w:p w14:paraId="3F3DBE88" w14:textId="48F3F34F" w:rsidR="0009160E" w:rsidRPr="00D03779" w:rsidRDefault="0009160E" w:rsidP="00C45871">
      <w:pPr>
        <w:rPr>
          <w:rFonts w:asciiTheme="majorHAnsi" w:hAnsiTheme="majorHAnsi"/>
        </w:rPr>
      </w:pPr>
      <w:r w:rsidRPr="00D03779">
        <w:rPr>
          <w:rFonts w:asciiTheme="majorHAnsi" w:hAnsiTheme="majorHAnsi"/>
        </w:rPr>
        <w:lastRenderedPageBreak/>
        <w:t>Resultatet for projekt</w:t>
      </w:r>
      <w:r w:rsidR="00CA5231">
        <w:rPr>
          <w:rFonts w:asciiTheme="majorHAnsi" w:hAnsiTheme="majorHAnsi"/>
        </w:rPr>
        <w:t>bevillingerne</w:t>
      </w:r>
      <w:r w:rsidRPr="00D03779">
        <w:rPr>
          <w:rFonts w:asciiTheme="majorHAnsi" w:hAnsiTheme="majorHAnsi"/>
        </w:rPr>
        <w:t xml:space="preserve"> er nærmere beskrevet i afsnit 4.</w:t>
      </w:r>
      <w:r w:rsidR="00593DA4">
        <w:rPr>
          <w:rFonts w:asciiTheme="majorHAnsi" w:hAnsiTheme="majorHAnsi"/>
        </w:rPr>
        <w:t>4</w:t>
      </w:r>
      <w:r w:rsidRPr="00D03779">
        <w:rPr>
          <w:rFonts w:asciiTheme="majorHAnsi" w:hAnsiTheme="majorHAnsi"/>
        </w:rPr>
        <w:t>.1. ”Særskilt projektbevilling på fællesfondens budget”.</w:t>
      </w:r>
    </w:p>
    <w:p w14:paraId="3EC3303D" w14:textId="5E673387" w:rsidR="00B1350B" w:rsidRPr="00D03779" w:rsidRDefault="00B1350B" w:rsidP="00C45871">
      <w:pPr>
        <w:rPr>
          <w:rFonts w:asciiTheme="majorHAnsi" w:hAnsiTheme="majorHAnsi"/>
        </w:rPr>
      </w:pPr>
      <w:r w:rsidRPr="00D03779">
        <w:rPr>
          <w:rFonts w:asciiTheme="majorHAnsi" w:hAnsiTheme="majorHAnsi"/>
        </w:rPr>
        <w:t>Anlægspuljen, der anvendes til større vedligeholdelsesarbejder på fællesfondens bygninger, havde et m</w:t>
      </w:r>
      <w:r w:rsidR="00CA5231">
        <w:rPr>
          <w:rFonts w:asciiTheme="majorHAnsi" w:hAnsiTheme="majorHAnsi"/>
        </w:rPr>
        <w:t xml:space="preserve">indre </w:t>
      </w:r>
      <w:r w:rsidRPr="00D03779">
        <w:rPr>
          <w:rFonts w:asciiTheme="majorHAnsi" w:hAnsiTheme="majorHAnsi"/>
        </w:rPr>
        <w:t>forbrug i 202</w:t>
      </w:r>
      <w:r w:rsidR="00CA5231">
        <w:rPr>
          <w:rFonts w:asciiTheme="majorHAnsi" w:hAnsiTheme="majorHAnsi"/>
        </w:rPr>
        <w:t>2</w:t>
      </w:r>
      <w:r w:rsidRPr="00D03779">
        <w:rPr>
          <w:rFonts w:asciiTheme="majorHAnsi" w:hAnsiTheme="majorHAnsi"/>
        </w:rPr>
        <w:t xml:space="preserve"> på </w:t>
      </w:r>
      <w:r w:rsidR="00CA5231">
        <w:rPr>
          <w:rFonts w:asciiTheme="majorHAnsi" w:hAnsiTheme="majorHAnsi"/>
        </w:rPr>
        <w:t>962</w:t>
      </w:r>
      <w:r w:rsidRPr="00D03779">
        <w:rPr>
          <w:rFonts w:asciiTheme="majorHAnsi" w:hAnsiTheme="majorHAnsi"/>
        </w:rPr>
        <w:t xml:space="preserve"> t.kr., der sammen med det videreførte mindre forbrug fra 20</w:t>
      </w:r>
      <w:r w:rsidR="00593DA4">
        <w:rPr>
          <w:rFonts w:asciiTheme="majorHAnsi" w:hAnsiTheme="majorHAnsi"/>
        </w:rPr>
        <w:t>2</w:t>
      </w:r>
      <w:r w:rsidR="00CA5231">
        <w:rPr>
          <w:rFonts w:asciiTheme="majorHAnsi" w:hAnsiTheme="majorHAnsi"/>
        </w:rPr>
        <w:t>1</w:t>
      </w:r>
      <w:r w:rsidRPr="00D03779">
        <w:rPr>
          <w:rFonts w:asciiTheme="majorHAnsi" w:hAnsiTheme="majorHAnsi"/>
        </w:rPr>
        <w:t xml:space="preserve"> på </w:t>
      </w:r>
      <w:r w:rsidR="00CA5231">
        <w:rPr>
          <w:rFonts w:asciiTheme="majorHAnsi" w:hAnsiTheme="majorHAnsi"/>
        </w:rPr>
        <w:t>3.970</w:t>
      </w:r>
      <w:r w:rsidRPr="00D03779">
        <w:rPr>
          <w:rFonts w:asciiTheme="majorHAnsi" w:hAnsiTheme="majorHAnsi"/>
        </w:rPr>
        <w:t xml:space="preserve"> t.kr. betyder, at der videreføres et mindre forbrug på </w:t>
      </w:r>
      <w:r w:rsidR="00CA5231">
        <w:rPr>
          <w:rFonts w:asciiTheme="majorHAnsi" w:hAnsiTheme="majorHAnsi"/>
        </w:rPr>
        <w:t>4.932</w:t>
      </w:r>
      <w:r w:rsidRPr="00D03779">
        <w:rPr>
          <w:rFonts w:asciiTheme="majorHAnsi" w:hAnsiTheme="majorHAnsi"/>
        </w:rPr>
        <w:t xml:space="preserve"> t.kr. til 202</w:t>
      </w:r>
      <w:r w:rsidR="00CA5231">
        <w:rPr>
          <w:rFonts w:asciiTheme="majorHAnsi" w:hAnsiTheme="majorHAnsi"/>
        </w:rPr>
        <w:t>3</w:t>
      </w:r>
      <w:r w:rsidRPr="00D03779">
        <w:rPr>
          <w:rFonts w:asciiTheme="majorHAnsi" w:hAnsiTheme="majorHAnsi"/>
        </w:rPr>
        <w:t>.</w:t>
      </w:r>
      <w:r w:rsidR="00CA5231">
        <w:rPr>
          <w:rFonts w:asciiTheme="majorHAnsi" w:hAnsiTheme="majorHAnsi"/>
        </w:rPr>
        <w:t xml:space="preserve"> Af de 4.932 t.kr. i videreførelser til 2023 er 1.655 t.kr. øremærket omkostninger til renovering af Roskilde og Fyens bispeboliger, hvor omkostningerne ikke kan aktiveres som bygningsforbedringer.</w:t>
      </w:r>
    </w:p>
    <w:p w14:paraId="611E5CEA" w14:textId="0FDD6FCF" w:rsidR="0009160E" w:rsidRPr="00D03779" w:rsidRDefault="0009160E" w:rsidP="00C45871">
      <w:pPr>
        <w:rPr>
          <w:rFonts w:asciiTheme="majorHAnsi" w:hAnsiTheme="majorHAnsi"/>
        </w:rPr>
      </w:pPr>
      <w:r w:rsidRPr="00D03779">
        <w:rPr>
          <w:rFonts w:asciiTheme="majorHAnsi" w:hAnsiTheme="majorHAnsi"/>
        </w:rPr>
        <w:t>Bygningsforbedringer af, og tilbygninger til, fællesfondens bygninger, aktiveres i fællesfondens centrale regnskab. Projekter af denne art er beskrevet i afsnit 4.</w:t>
      </w:r>
      <w:r w:rsidR="00593DA4">
        <w:rPr>
          <w:rFonts w:asciiTheme="majorHAnsi" w:hAnsiTheme="majorHAnsi"/>
        </w:rPr>
        <w:t>4</w:t>
      </w:r>
      <w:r w:rsidRPr="00D03779">
        <w:rPr>
          <w:rFonts w:asciiTheme="majorHAnsi" w:hAnsiTheme="majorHAnsi"/>
        </w:rPr>
        <w:t>.3 ”Anlægspuljeprojekt (AdF regnskab)”.</w:t>
      </w:r>
    </w:p>
    <w:p w14:paraId="69389BCD" w14:textId="77777777" w:rsidR="00A3314A" w:rsidRDefault="00A3314A" w:rsidP="00A3314A"/>
    <w:p w14:paraId="3BBDF35F" w14:textId="77777777" w:rsidR="00B6120F" w:rsidRDefault="00716EA8" w:rsidP="00A3314A">
      <w:pPr>
        <w:pStyle w:val="Overskrift2"/>
      </w:pPr>
      <w:r>
        <w:br w:type="page"/>
      </w:r>
      <w:bookmarkStart w:id="64" w:name="_Toc130457439"/>
      <w:r w:rsidR="00B6120F" w:rsidRPr="00092F8A">
        <w:rPr>
          <w:color w:val="0070C0"/>
        </w:rPr>
        <w:lastRenderedPageBreak/>
        <w:t>3.</w:t>
      </w:r>
      <w:r w:rsidR="00410145" w:rsidRPr="00092F8A">
        <w:rPr>
          <w:color w:val="0070C0"/>
        </w:rPr>
        <w:t>2</w:t>
      </w:r>
      <w:r w:rsidR="00B6120F" w:rsidRPr="00092F8A">
        <w:rPr>
          <w:color w:val="0070C0"/>
        </w:rPr>
        <w:t>. Balance (Status)</w:t>
      </w:r>
      <w:bookmarkEnd w:id="59"/>
      <w:bookmarkEnd w:id="60"/>
      <w:bookmarkEnd w:id="61"/>
      <w:bookmarkEnd w:id="62"/>
      <w:bookmarkEnd w:id="63"/>
      <w:bookmarkEnd w:id="64"/>
    </w:p>
    <w:p w14:paraId="68B0A307" w14:textId="17A76DE0" w:rsidR="00F07617" w:rsidRDefault="003E26ED" w:rsidP="00F07617">
      <w:pPr>
        <w:rPr>
          <w:rFonts w:asciiTheme="majorHAnsi" w:hAnsiTheme="majorHAnsi"/>
          <w:iCs/>
          <w:u w:val="single"/>
        </w:rPr>
      </w:pPr>
      <w:r w:rsidRPr="003E26ED">
        <w:rPr>
          <w:noProof/>
        </w:rPr>
        <w:drawing>
          <wp:inline distT="0" distB="0" distL="0" distR="0" wp14:anchorId="3EAF5DC8" wp14:editId="712B7E24">
            <wp:extent cx="4758839" cy="7490764"/>
            <wp:effectExtent l="0" t="0" r="381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9672" cy="7507817"/>
                    </a:xfrm>
                    <a:prstGeom prst="rect">
                      <a:avLst/>
                    </a:prstGeom>
                    <a:noFill/>
                    <a:ln>
                      <a:noFill/>
                    </a:ln>
                  </pic:spPr>
                </pic:pic>
              </a:graphicData>
            </a:graphic>
          </wp:inline>
        </w:drawing>
      </w:r>
    </w:p>
    <w:p w14:paraId="5B6B3C67" w14:textId="77777777" w:rsidR="00F07617" w:rsidRDefault="00F07617" w:rsidP="00F07617">
      <w:pPr>
        <w:rPr>
          <w:rFonts w:asciiTheme="majorHAnsi" w:hAnsiTheme="majorHAnsi"/>
          <w:iCs/>
          <w:u w:val="single"/>
        </w:rPr>
      </w:pPr>
    </w:p>
    <w:p w14:paraId="3BF914BC" w14:textId="77777777" w:rsidR="00F07617" w:rsidRDefault="00F07617" w:rsidP="00F07617">
      <w:pPr>
        <w:rPr>
          <w:rFonts w:asciiTheme="majorHAnsi" w:hAnsiTheme="majorHAnsi"/>
          <w:iCs/>
          <w:u w:val="single"/>
        </w:rPr>
      </w:pPr>
    </w:p>
    <w:p w14:paraId="20F60479" w14:textId="5B706201" w:rsidR="00F07617" w:rsidRDefault="003E26ED" w:rsidP="00F07617">
      <w:pPr>
        <w:rPr>
          <w:rFonts w:asciiTheme="majorHAnsi" w:hAnsiTheme="majorHAnsi"/>
          <w:iCs/>
          <w:u w:val="single"/>
        </w:rPr>
      </w:pPr>
      <w:r w:rsidRPr="003E26ED">
        <w:rPr>
          <w:noProof/>
        </w:rPr>
        <w:lastRenderedPageBreak/>
        <w:drawing>
          <wp:inline distT="0" distB="0" distL="0" distR="0" wp14:anchorId="341E10D1" wp14:editId="6758F9B4">
            <wp:extent cx="4648200" cy="64770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8200" cy="6477000"/>
                    </a:xfrm>
                    <a:prstGeom prst="rect">
                      <a:avLst/>
                    </a:prstGeom>
                    <a:noFill/>
                    <a:ln>
                      <a:noFill/>
                    </a:ln>
                  </pic:spPr>
                </pic:pic>
              </a:graphicData>
            </a:graphic>
          </wp:inline>
        </w:drawing>
      </w:r>
    </w:p>
    <w:p w14:paraId="4BCCDF8F" w14:textId="77777777" w:rsidR="00DB42D0" w:rsidRPr="00C3494D" w:rsidRDefault="00361F7B" w:rsidP="001D3CF5">
      <w:pPr>
        <w:rPr>
          <w:rFonts w:asciiTheme="majorHAnsi" w:hAnsiTheme="majorHAnsi"/>
          <w:iCs/>
        </w:rPr>
      </w:pPr>
      <w:r w:rsidRPr="00C3494D">
        <w:rPr>
          <w:rFonts w:asciiTheme="majorHAnsi" w:hAnsiTheme="majorHAnsi"/>
          <w:iCs/>
        </w:rPr>
        <w:t>Likviditet</w:t>
      </w:r>
      <w:r w:rsidR="006E7131">
        <w:rPr>
          <w:rFonts w:asciiTheme="majorHAnsi" w:hAnsiTheme="majorHAnsi"/>
          <w:iCs/>
        </w:rPr>
        <w:t xml:space="preserve"> til fællesfondsinstitutioner</w:t>
      </w:r>
      <w:r w:rsidRPr="00C3494D">
        <w:rPr>
          <w:rFonts w:asciiTheme="majorHAnsi" w:hAnsiTheme="majorHAnsi"/>
          <w:iCs/>
        </w:rPr>
        <w:t xml:space="preserve"> stilles til rådighed af fællesfonden – jf. Fællesfondens årsrapport</w:t>
      </w:r>
      <w:r w:rsidR="002F5886">
        <w:rPr>
          <w:rFonts w:asciiTheme="majorHAnsi" w:hAnsiTheme="majorHAnsi"/>
          <w:iCs/>
        </w:rPr>
        <w:t>.</w:t>
      </w:r>
      <w:r w:rsidR="004A1B8F">
        <w:rPr>
          <w:rFonts w:asciiTheme="majorHAnsi" w:hAnsiTheme="majorHAnsi"/>
          <w:iCs/>
        </w:rPr>
        <w:t xml:space="preserve"> </w:t>
      </w:r>
    </w:p>
    <w:p w14:paraId="3616917B" w14:textId="187D142D" w:rsidR="0084383B" w:rsidRDefault="00DB42D0" w:rsidP="00410145">
      <w:pPr>
        <w:pStyle w:val="Overskrift2"/>
        <w:rPr>
          <w:rFonts w:asciiTheme="majorHAnsi" w:hAnsiTheme="majorHAnsi"/>
          <w:color w:val="0070C0"/>
        </w:rPr>
      </w:pPr>
      <w:bookmarkStart w:id="65" w:name="_Toc130457440"/>
      <w:r w:rsidRPr="00DB42D0">
        <w:rPr>
          <w:rFonts w:asciiTheme="majorHAnsi" w:hAnsiTheme="majorHAnsi"/>
          <w:color w:val="0070C0"/>
        </w:rPr>
        <w:t>3.</w:t>
      </w:r>
      <w:r w:rsidR="00410145">
        <w:rPr>
          <w:rFonts w:asciiTheme="majorHAnsi" w:hAnsiTheme="majorHAnsi"/>
          <w:color w:val="0070C0"/>
        </w:rPr>
        <w:t>3</w:t>
      </w:r>
      <w:r>
        <w:rPr>
          <w:rFonts w:asciiTheme="majorHAnsi" w:hAnsiTheme="majorHAnsi"/>
          <w:color w:val="0070C0"/>
        </w:rPr>
        <w:t>. Egenkapitalforklaring</w:t>
      </w:r>
      <w:bookmarkEnd w:id="65"/>
    </w:p>
    <w:p w14:paraId="22DBAC83" w14:textId="00AB237F" w:rsidR="000D3ED6" w:rsidRDefault="000D3ED6" w:rsidP="000D3ED6">
      <w:pPr>
        <w:rPr>
          <w:rFonts w:asciiTheme="majorHAnsi" w:hAnsiTheme="majorHAnsi"/>
        </w:rPr>
      </w:pPr>
      <w:r>
        <w:rPr>
          <w:rFonts w:asciiTheme="majorHAnsi" w:hAnsiTheme="majorHAnsi"/>
        </w:rPr>
        <w:t>Årets bevægelser i egenkapitalen, beløber sig til et forbrug på 50.322 t.kr., hvoraf overførsel af kapital til øvrige fællesfondsinstitutioner er på 26.754 t.kr., og urealiseret kurstab på obligationsbeholdningen på 23.569 t.kr. (se også tabel 3.3.3).</w:t>
      </w:r>
    </w:p>
    <w:p w14:paraId="117BD2C0" w14:textId="54F979CC" w:rsidR="000D3ED6" w:rsidRPr="000D3ED6" w:rsidRDefault="000D3ED6" w:rsidP="000D3ED6">
      <w:pPr>
        <w:rPr>
          <w:lang w:eastAsia="da-DK"/>
        </w:rPr>
      </w:pPr>
      <w:r>
        <w:rPr>
          <w:rFonts w:asciiTheme="majorHAnsi" w:hAnsiTheme="majorHAnsi"/>
        </w:rPr>
        <w:lastRenderedPageBreak/>
        <w:t xml:space="preserve">Der er reserveret 9.803 t.kr. til videreførelser til dækning af pensionsforpligtelsen, hvilket er en andel af Fællesfondens mindre forbrug fra 2021. Denne reservation er foretaget af den fri egenkapital. </w:t>
      </w:r>
      <w:r w:rsidR="00FE1A93">
        <w:rPr>
          <w:rFonts w:asciiTheme="majorHAnsi" w:hAnsiTheme="majorHAnsi"/>
        </w:rPr>
        <w:t>Desuden</w:t>
      </w:r>
      <w:r>
        <w:rPr>
          <w:rFonts w:asciiTheme="majorHAnsi" w:hAnsiTheme="majorHAnsi"/>
        </w:rPr>
        <w:t xml:space="preserve"> er der foretaget bortfald i årets videreførelser på projekter på 555 t.kr., </w:t>
      </w:r>
      <w:r w:rsidR="00FE1A93">
        <w:rPr>
          <w:rFonts w:asciiTheme="majorHAnsi" w:hAnsiTheme="majorHAnsi"/>
        </w:rPr>
        <w:t>hvilket</w:t>
      </w:r>
      <w:r>
        <w:rPr>
          <w:rFonts w:asciiTheme="majorHAnsi" w:hAnsiTheme="majorHAnsi"/>
        </w:rPr>
        <w:t xml:space="preserve"> er en tilgang til </w:t>
      </w:r>
      <w:r w:rsidR="00FE1A93">
        <w:rPr>
          <w:rFonts w:asciiTheme="majorHAnsi" w:hAnsiTheme="majorHAnsi"/>
        </w:rPr>
        <w:t xml:space="preserve">den fri </w:t>
      </w:r>
      <w:r>
        <w:rPr>
          <w:rFonts w:asciiTheme="majorHAnsi" w:hAnsiTheme="majorHAnsi"/>
        </w:rPr>
        <w:t>egenkapital.</w:t>
      </w:r>
    </w:p>
    <w:p w14:paraId="1AD7FA05" w14:textId="76403966" w:rsidR="00716EA8" w:rsidRDefault="000D3ED6">
      <w:pPr>
        <w:rPr>
          <w:rFonts w:asciiTheme="majorHAnsi" w:hAnsiTheme="majorHAnsi"/>
          <w:i/>
        </w:rPr>
      </w:pPr>
      <w:r w:rsidRPr="000D3ED6">
        <w:rPr>
          <w:noProof/>
        </w:rPr>
        <w:drawing>
          <wp:inline distT="0" distB="0" distL="0" distR="0" wp14:anchorId="346FB949" wp14:editId="3A129739">
            <wp:extent cx="4743450" cy="3879850"/>
            <wp:effectExtent l="0" t="0" r="0" b="635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3450" cy="3879850"/>
                    </a:xfrm>
                    <a:prstGeom prst="rect">
                      <a:avLst/>
                    </a:prstGeom>
                    <a:noFill/>
                    <a:ln>
                      <a:noFill/>
                    </a:ln>
                  </pic:spPr>
                </pic:pic>
              </a:graphicData>
            </a:graphic>
          </wp:inline>
        </w:drawing>
      </w:r>
    </w:p>
    <w:p w14:paraId="7F231285" w14:textId="21BE3D9A" w:rsidR="004A1B8F" w:rsidRDefault="004A1B8F" w:rsidP="00DF2E29">
      <w:pPr>
        <w:rPr>
          <w:noProof/>
          <w:lang w:eastAsia="da-DK" w:bidi="he-IL"/>
        </w:rPr>
      </w:pPr>
      <w:r>
        <w:rPr>
          <w:rFonts w:asciiTheme="majorHAnsi" w:hAnsiTheme="majorHAnsi"/>
        </w:rPr>
        <w:t>I tabel 3.3.2 herunder er viderefør</w:t>
      </w:r>
      <w:r w:rsidR="00DF2E29">
        <w:rPr>
          <w:rFonts w:asciiTheme="majorHAnsi" w:hAnsiTheme="majorHAnsi"/>
        </w:rPr>
        <w:t>el</w:t>
      </w:r>
      <w:r>
        <w:rPr>
          <w:rFonts w:asciiTheme="majorHAnsi" w:hAnsiTheme="majorHAnsi"/>
        </w:rPr>
        <w:t>ser ultimo 20</w:t>
      </w:r>
      <w:r w:rsidR="00DF2E29">
        <w:rPr>
          <w:rFonts w:asciiTheme="majorHAnsi" w:hAnsiTheme="majorHAnsi"/>
        </w:rPr>
        <w:t>2</w:t>
      </w:r>
      <w:r w:rsidR="00092F8A">
        <w:rPr>
          <w:rFonts w:asciiTheme="majorHAnsi" w:hAnsiTheme="majorHAnsi"/>
        </w:rPr>
        <w:t>2</w:t>
      </w:r>
      <w:r>
        <w:rPr>
          <w:rFonts w:asciiTheme="majorHAnsi" w:hAnsiTheme="majorHAnsi"/>
        </w:rPr>
        <w:t xml:space="preserve"> specificeret. </w:t>
      </w:r>
    </w:p>
    <w:p w14:paraId="7F8A8361" w14:textId="6ABFF22F" w:rsidR="004A58E6" w:rsidRPr="006E7131" w:rsidRDefault="00F14D6D">
      <w:pPr>
        <w:rPr>
          <w:rFonts w:asciiTheme="majorHAnsi" w:hAnsiTheme="majorHAnsi"/>
          <w:b/>
          <w:bCs/>
          <w:color w:val="FF0000"/>
        </w:rPr>
      </w:pPr>
      <w:r w:rsidRPr="00F14D6D">
        <w:rPr>
          <w:noProof/>
        </w:rPr>
        <w:drawing>
          <wp:inline distT="0" distB="0" distL="0" distR="0" wp14:anchorId="7B6FC910" wp14:editId="1417A920">
            <wp:extent cx="4652645" cy="2311400"/>
            <wp:effectExtent l="0" t="0" r="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2645" cy="2311400"/>
                    </a:xfrm>
                    <a:prstGeom prst="rect">
                      <a:avLst/>
                    </a:prstGeom>
                    <a:noFill/>
                    <a:ln>
                      <a:noFill/>
                    </a:ln>
                  </pic:spPr>
                </pic:pic>
              </a:graphicData>
            </a:graphic>
          </wp:inline>
        </w:drawing>
      </w:r>
    </w:p>
    <w:p w14:paraId="7FDF253C" w14:textId="77777777" w:rsidR="00AE3E86" w:rsidRDefault="00AE3E86"/>
    <w:p w14:paraId="2EA45886" w14:textId="22E470E5" w:rsidR="001D3CF5" w:rsidRDefault="00092F8A">
      <w:pPr>
        <w:rPr>
          <w:rFonts w:asciiTheme="majorHAnsi" w:hAnsiTheme="majorHAnsi"/>
          <w:i/>
        </w:rPr>
      </w:pPr>
      <w:r w:rsidRPr="00092F8A">
        <w:rPr>
          <w:noProof/>
        </w:rPr>
        <w:lastRenderedPageBreak/>
        <w:drawing>
          <wp:inline distT="0" distB="0" distL="0" distR="0" wp14:anchorId="3EB29ED8" wp14:editId="01A49B3F">
            <wp:extent cx="5746750" cy="1562100"/>
            <wp:effectExtent l="0" t="0" r="635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6750" cy="1562100"/>
                    </a:xfrm>
                    <a:prstGeom prst="rect">
                      <a:avLst/>
                    </a:prstGeom>
                    <a:noFill/>
                    <a:ln>
                      <a:noFill/>
                    </a:ln>
                  </pic:spPr>
                </pic:pic>
              </a:graphicData>
            </a:graphic>
          </wp:inline>
        </w:drawing>
      </w:r>
    </w:p>
    <w:p w14:paraId="71E4CB8B" w14:textId="41A0E98B" w:rsidR="004A58E6" w:rsidRDefault="004A1B8F" w:rsidP="00DF2E29">
      <w:pPr>
        <w:rPr>
          <w:rFonts w:asciiTheme="majorHAnsi" w:hAnsiTheme="majorHAnsi"/>
        </w:rPr>
      </w:pPr>
      <w:r w:rsidRPr="004A1B8F">
        <w:rPr>
          <w:rFonts w:asciiTheme="majorHAnsi" w:hAnsiTheme="majorHAnsi"/>
        </w:rPr>
        <w:t>Likviditetsoverførsler mellem det centrale regnskab og særligt stifterne vil oftest være en li</w:t>
      </w:r>
      <w:r w:rsidR="00C146E9">
        <w:rPr>
          <w:rFonts w:asciiTheme="majorHAnsi" w:hAnsiTheme="majorHAnsi"/>
        </w:rPr>
        <w:t>k</w:t>
      </w:r>
      <w:r w:rsidRPr="004A1B8F">
        <w:rPr>
          <w:rFonts w:asciiTheme="majorHAnsi" w:hAnsiTheme="majorHAnsi"/>
        </w:rPr>
        <w:t xml:space="preserve">viditetsoverførsel </w:t>
      </w:r>
      <w:r w:rsidRPr="004A1B8F">
        <w:rPr>
          <w:rFonts w:asciiTheme="majorHAnsi" w:hAnsiTheme="majorHAnsi"/>
          <w:b/>
          <w:bCs/>
        </w:rPr>
        <w:t>fra</w:t>
      </w:r>
      <w:r w:rsidRPr="004A1B8F">
        <w:rPr>
          <w:rFonts w:asciiTheme="majorHAnsi" w:hAnsiTheme="majorHAnsi"/>
        </w:rPr>
        <w:t xml:space="preserve"> </w:t>
      </w:r>
      <w:r w:rsidR="00DF2E29">
        <w:rPr>
          <w:rFonts w:asciiTheme="majorHAnsi" w:hAnsiTheme="majorHAnsi"/>
        </w:rPr>
        <w:t>fællesfondsinstitutionerne</w:t>
      </w:r>
      <w:r w:rsidRPr="004A1B8F">
        <w:rPr>
          <w:rFonts w:asciiTheme="majorHAnsi" w:hAnsiTheme="majorHAnsi"/>
        </w:rPr>
        <w:t xml:space="preserve"> </w:t>
      </w:r>
      <w:r w:rsidRPr="004A1B8F">
        <w:rPr>
          <w:rFonts w:asciiTheme="majorHAnsi" w:hAnsiTheme="majorHAnsi"/>
          <w:b/>
          <w:bCs/>
        </w:rPr>
        <w:t>til</w:t>
      </w:r>
      <w:r w:rsidRPr="004A1B8F">
        <w:rPr>
          <w:rFonts w:asciiTheme="majorHAnsi" w:hAnsiTheme="majorHAnsi"/>
        </w:rPr>
        <w:t xml:space="preserve"> fællesfonden, idet 80% af stifternes omkostninger vedrører præstelønninger, og mindre forbrug </w:t>
      </w:r>
      <w:r w:rsidR="00DF2E29">
        <w:rPr>
          <w:rFonts w:asciiTheme="majorHAnsi" w:hAnsiTheme="majorHAnsi"/>
        </w:rPr>
        <w:t>herpå, inkl.</w:t>
      </w:r>
      <w:r w:rsidRPr="004A1B8F">
        <w:rPr>
          <w:rFonts w:asciiTheme="majorHAnsi" w:hAnsiTheme="majorHAnsi"/>
        </w:rPr>
        <w:t xml:space="preserve"> opbygning af feriepengeforpligtelsen</w:t>
      </w:r>
      <w:r w:rsidR="00DF2E29">
        <w:rPr>
          <w:rFonts w:asciiTheme="majorHAnsi" w:hAnsiTheme="majorHAnsi"/>
        </w:rPr>
        <w:t>, medfører</w:t>
      </w:r>
      <w:r w:rsidRPr="004A1B8F">
        <w:rPr>
          <w:rFonts w:asciiTheme="majorHAnsi" w:hAnsiTheme="majorHAnsi"/>
        </w:rPr>
        <w:t xml:space="preserve"> en tilbageførsel af likviditet til fællesfonden.</w:t>
      </w:r>
      <w:r w:rsidR="00092F8A">
        <w:rPr>
          <w:rFonts w:asciiTheme="majorHAnsi" w:hAnsiTheme="majorHAnsi"/>
        </w:rPr>
        <w:t xml:space="preserve"> I 2022 er der derimod overført 26,7 mio. kr. i likviditet til fællesfondsinstitutionerne, hvilket</w:t>
      </w:r>
      <w:r w:rsidR="001A5C22">
        <w:rPr>
          <w:rFonts w:asciiTheme="majorHAnsi" w:hAnsiTheme="majorHAnsi"/>
        </w:rPr>
        <w:t xml:space="preserve"> i 2022 primært har været til Folkekirkens IT</w:t>
      </w:r>
      <w:r w:rsidR="00207475">
        <w:rPr>
          <w:rFonts w:asciiTheme="majorHAnsi" w:hAnsiTheme="majorHAnsi"/>
        </w:rPr>
        <w:t>, mens der ikke i større omfang er indhentet likviditet fra institutionerne, da der ikke har været et ønske om at forøge investeringen i obligationer yderligere grundet den store uro på finansmarkederne i 2022</w:t>
      </w:r>
      <w:r w:rsidR="001A5C22">
        <w:rPr>
          <w:rFonts w:asciiTheme="majorHAnsi" w:hAnsiTheme="majorHAnsi"/>
        </w:rPr>
        <w:t>.</w:t>
      </w:r>
    </w:p>
    <w:p w14:paraId="47E1271F" w14:textId="6B976BD8" w:rsidR="00C146E9" w:rsidRPr="004A1B8F" w:rsidRDefault="00C146E9" w:rsidP="00DF2E29">
      <w:pPr>
        <w:rPr>
          <w:rFonts w:asciiTheme="majorHAnsi" w:hAnsiTheme="majorHAnsi"/>
        </w:rPr>
      </w:pPr>
      <w:r>
        <w:rPr>
          <w:rFonts w:asciiTheme="majorHAnsi" w:hAnsiTheme="majorHAnsi"/>
        </w:rPr>
        <w:t xml:space="preserve">Det urealiserede kurstab på fællesfondens obligationsbeholdning på </w:t>
      </w:r>
      <w:r w:rsidR="001A5C22">
        <w:rPr>
          <w:rFonts w:asciiTheme="majorHAnsi" w:hAnsiTheme="majorHAnsi"/>
        </w:rPr>
        <w:t>23.569</w:t>
      </w:r>
      <w:r>
        <w:rPr>
          <w:rFonts w:asciiTheme="majorHAnsi" w:hAnsiTheme="majorHAnsi"/>
        </w:rPr>
        <w:t xml:space="preserve"> t.kr. bogføres på henholdsvis obligationsbeholdningen, og direkte på egenkapitalen</w:t>
      </w:r>
      <w:r w:rsidR="001A5C22">
        <w:rPr>
          <w:rFonts w:asciiTheme="majorHAnsi" w:hAnsiTheme="majorHAnsi"/>
        </w:rPr>
        <w:t>, og er ikke en del af driftsregnskabet</w:t>
      </w:r>
      <w:r>
        <w:rPr>
          <w:rFonts w:asciiTheme="majorHAnsi" w:hAnsiTheme="majorHAnsi"/>
        </w:rPr>
        <w:t xml:space="preserve">. </w:t>
      </w:r>
      <w:r w:rsidR="001A5C22">
        <w:rPr>
          <w:rFonts w:asciiTheme="majorHAnsi" w:hAnsiTheme="majorHAnsi"/>
        </w:rPr>
        <w:t>Resultatet for investeringerne er nærmere beskrevet i afsnit 2.3</w:t>
      </w:r>
      <w:r w:rsidR="00B830D0">
        <w:rPr>
          <w:rFonts w:asciiTheme="majorHAnsi" w:hAnsiTheme="majorHAnsi"/>
        </w:rPr>
        <w:t xml:space="preserve"> </w:t>
      </w:r>
      <w:r w:rsidR="00B830D0">
        <w:rPr>
          <w:rFonts w:asciiTheme="majorHAnsi" w:hAnsiTheme="majorHAnsi"/>
          <w:noProof/>
          <w:lang w:eastAsia="da-DK"/>
        </w:rPr>
        <w:t>”Kerneopgaver og ressourcer”</w:t>
      </w:r>
      <w:r w:rsidR="001A5C22">
        <w:rPr>
          <w:rFonts w:asciiTheme="majorHAnsi" w:hAnsiTheme="majorHAnsi"/>
        </w:rPr>
        <w:t>.</w:t>
      </w:r>
    </w:p>
    <w:p w14:paraId="71617C8B" w14:textId="77777777" w:rsidR="00716EA8" w:rsidRPr="004A58E6" w:rsidRDefault="00A649D7" w:rsidP="00410145">
      <w:pPr>
        <w:pStyle w:val="Overskrift2"/>
        <w:rPr>
          <w:rFonts w:asciiTheme="majorHAnsi" w:hAnsiTheme="majorHAnsi"/>
          <w:color w:val="0070C0"/>
        </w:rPr>
      </w:pPr>
      <w:bookmarkStart w:id="66" w:name="_Toc130457441"/>
      <w:r w:rsidRPr="004A58E6">
        <w:rPr>
          <w:rFonts w:asciiTheme="majorHAnsi" w:hAnsiTheme="majorHAnsi"/>
          <w:color w:val="0070C0"/>
        </w:rPr>
        <w:t>3.</w:t>
      </w:r>
      <w:r w:rsidR="00410145">
        <w:rPr>
          <w:rFonts w:asciiTheme="majorHAnsi" w:hAnsiTheme="majorHAnsi"/>
          <w:color w:val="0070C0"/>
        </w:rPr>
        <w:t>4</w:t>
      </w:r>
      <w:r w:rsidRPr="004A58E6">
        <w:rPr>
          <w:rFonts w:asciiTheme="majorHAnsi" w:hAnsiTheme="majorHAnsi"/>
          <w:color w:val="0070C0"/>
        </w:rPr>
        <w:t xml:space="preserve"> Likviditet og låneramme</w:t>
      </w:r>
      <w:bookmarkEnd w:id="66"/>
    </w:p>
    <w:p w14:paraId="43F3D3D0" w14:textId="77777777" w:rsidR="00D70A48" w:rsidRDefault="006E7131" w:rsidP="00AA0E2D">
      <w:r>
        <w:rPr>
          <w:rFonts w:asciiTheme="majorHAnsi" w:hAnsiTheme="majorHAnsi"/>
          <w:iCs/>
        </w:rPr>
        <w:t>Fællesfondsinstitutionernes</w:t>
      </w:r>
      <w:r w:rsidR="00416793">
        <w:rPr>
          <w:rFonts w:asciiTheme="majorHAnsi" w:hAnsiTheme="majorHAnsi"/>
          <w:iCs/>
        </w:rPr>
        <w:t xml:space="preserve"> likviditet reguleres løbende gennem året ved likviditetsregulering fra fællesfonden</w:t>
      </w:r>
      <w:r>
        <w:rPr>
          <w:rFonts w:asciiTheme="majorHAnsi" w:hAnsiTheme="majorHAnsi"/>
          <w:iCs/>
        </w:rPr>
        <w:t>s centrale regnskab</w:t>
      </w:r>
      <w:r w:rsidR="00416793">
        <w:rPr>
          <w:rFonts w:asciiTheme="majorHAnsi" w:hAnsiTheme="majorHAnsi"/>
          <w:iCs/>
        </w:rPr>
        <w:t xml:space="preserve"> – jf. tabel </w:t>
      </w:r>
      <w:r w:rsidR="00F2346F" w:rsidRPr="00F2346F">
        <w:rPr>
          <w:rFonts w:asciiTheme="majorHAnsi" w:hAnsiTheme="majorHAnsi"/>
          <w:iCs/>
        </w:rPr>
        <w:t>3.</w:t>
      </w:r>
      <w:r w:rsidR="00101CFC">
        <w:rPr>
          <w:rFonts w:asciiTheme="majorHAnsi" w:hAnsiTheme="majorHAnsi"/>
          <w:iCs/>
        </w:rPr>
        <w:t>3</w:t>
      </w:r>
      <w:r w:rsidR="00F2346F" w:rsidRPr="00F2346F">
        <w:rPr>
          <w:rFonts w:asciiTheme="majorHAnsi" w:hAnsiTheme="majorHAnsi"/>
          <w:iCs/>
        </w:rPr>
        <w:t>.3.</w:t>
      </w:r>
      <w:r w:rsidR="00D70A48" w:rsidRPr="00D70A48">
        <w:t xml:space="preserve"> </w:t>
      </w:r>
    </w:p>
    <w:p w14:paraId="0005FE44" w14:textId="06F5B2F7" w:rsidR="0084383B" w:rsidRDefault="00135876">
      <w:pPr>
        <w:rPr>
          <w:rFonts w:asciiTheme="majorHAnsi" w:hAnsiTheme="majorHAnsi"/>
        </w:rPr>
      </w:pPr>
      <w:r>
        <w:rPr>
          <w:rFonts w:asciiTheme="majorHAnsi" w:hAnsiTheme="majorHAnsi"/>
        </w:rPr>
        <w:t>Fællesfonden stiller også likviditet</w:t>
      </w:r>
      <w:r w:rsidR="00F63CC3">
        <w:rPr>
          <w:rFonts w:asciiTheme="majorHAnsi" w:hAnsiTheme="majorHAnsi"/>
        </w:rPr>
        <w:t xml:space="preserve"> (uden rentebetaling)</w:t>
      </w:r>
      <w:r>
        <w:rPr>
          <w:rFonts w:asciiTheme="majorHAnsi" w:hAnsiTheme="majorHAnsi"/>
        </w:rPr>
        <w:t xml:space="preserve"> til rådighed for Folkekirkens IT til dækning af godkendte udviklingsprojekter. Denne </w:t>
      </w:r>
      <w:r w:rsidR="00F63CC3">
        <w:rPr>
          <w:rFonts w:asciiTheme="majorHAnsi" w:hAnsiTheme="majorHAnsi"/>
        </w:rPr>
        <w:t>låne</w:t>
      </w:r>
      <w:r>
        <w:rPr>
          <w:rFonts w:asciiTheme="majorHAnsi" w:hAnsiTheme="majorHAnsi"/>
        </w:rPr>
        <w:t xml:space="preserve">ramme er </w:t>
      </w:r>
      <w:r w:rsidR="00F63CC3">
        <w:rPr>
          <w:rFonts w:asciiTheme="majorHAnsi" w:hAnsiTheme="majorHAnsi"/>
        </w:rPr>
        <w:t>vist i tabel 3.4.2 herunder.</w:t>
      </w:r>
    </w:p>
    <w:p w14:paraId="71A450A1" w14:textId="64BECF83" w:rsidR="00F63CC3" w:rsidRDefault="00F14D6D">
      <w:pPr>
        <w:rPr>
          <w:rFonts w:asciiTheme="majorHAnsi" w:hAnsiTheme="majorHAnsi"/>
        </w:rPr>
      </w:pPr>
      <w:r w:rsidRPr="00F14D6D">
        <w:rPr>
          <w:noProof/>
        </w:rPr>
        <w:drawing>
          <wp:inline distT="0" distB="0" distL="0" distR="0" wp14:anchorId="214D18D4" wp14:editId="42F5A4C4">
            <wp:extent cx="5230495" cy="3145790"/>
            <wp:effectExtent l="0" t="0" r="8255"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0495" cy="3145790"/>
                    </a:xfrm>
                    <a:prstGeom prst="rect">
                      <a:avLst/>
                    </a:prstGeom>
                    <a:noFill/>
                    <a:ln>
                      <a:noFill/>
                    </a:ln>
                  </pic:spPr>
                </pic:pic>
              </a:graphicData>
            </a:graphic>
          </wp:inline>
        </w:drawing>
      </w:r>
    </w:p>
    <w:p w14:paraId="51AD968A" w14:textId="2C27D632" w:rsidR="00F63CC3" w:rsidRPr="00D70A48" w:rsidRDefault="00F63CC3">
      <w:pPr>
        <w:rPr>
          <w:rFonts w:asciiTheme="majorHAnsi" w:hAnsiTheme="majorHAnsi"/>
        </w:rPr>
      </w:pPr>
      <w:r>
        <w:rPr>
          <w:rFonts w:asciiTheme="majorHAnsi" w:hAnsiTheme="majorHAnsi"/>
        </w:rPr>
        <w:lastRenderedPageBreak/>
        <w:t xml:space="preserve">Der </w:t>
      </w:r>
      <w:r w:rsidR="001B4BA5">
        <w:rPr>
          <w:rFonts w:asciiTheme="majorHAnsi" w:hAnsiTheme="majorHAnsi"/>
        </w:rPr>
        <w:t>e</w:t>
      </w:r>
      <w:r>
        <w:rPr>
          <w:rFonts w:asciiTheme="majorHAnsi" w:hAnsiTheme="majorHAnsi"/>
        </w:rPr>
        <w:t>r i løbet af 202</w:t>
      </w:r>
      <w:r w:rsidR="001F0E4A">
        <w:rPr>
          <w:rFonts w:asciiTheme="majorHAnsi" w:hAnsiTheme="majorHAnsi"/>
        </w:rPr>
        <w:t>2</w:t>
      </w:r>
      <w:r>
        <w:rPr>
          <w:rFonts w:asciiTheme="majorHAnsi" w:hAnsiTheme="majorHAnsi"/>
        </w:rPr>
        <w:t xml:space="preserve"> ikke </w:t>
      </w:r>
      <w:r w:rsidR="001B4BA5">
        <w:rPr>
          <w:rFonts w:asciiTheme="majorHAnsi" w:hAnsiTheme="majorHAnsi"/>
        </w:rPr>
        <w:t>nog</w:t>
      </w:r>
      <w:r w:rsidR="002C4163">
        <w:rPr>
          <w:rFonts w:asciiTheme="majorHAnsi" w:hAnsiTheme="majorHAnsi"/>
        </w:rPr>
        <w:t>en</w:t>
      </w:r>
      <w:r w:rsidR="001B4BA5">
        <w:rPr>
          <w:rFonts w:asciiTheme="majorHAnsi" w:hAnsiTheme="majorHAnsi"/>
        </w:rPr>
        <w:t xml:space="preserve"> </w:t>
      </w:r>
      <w:r>
        <w:rPr>
          <w:rFonts w:asciiTheme="majorHAnsi" w:hAnsiTheme="majorHAnsi"/>
        </w:rPr>
        <w:t xml:space="preserve">nye </w:t>
      </w:r>
      <w:r w:rsidR="001B4BA5">
        <w:rPr>
          <w:rFonts w:asciiTheme="majorHAnsi" w:hAnsiTheme="majorHAnsi"/>
        </w:rPr>
        <w:t>lån til</w:t>
      </w:r>
      <w:r>
        <w:rPr>
          <w:rFonts w:asciiTheme="majorHAnsi" w:hAnsiTheme="majorHAnsi"/>
        </w:rPr>
        <w:t xml:space="preserve"> udviklingsprojekter</w:t>
      </w:r>
      <w:r w:rsidR="001F0E4A">
        <w:rPr>
          <w:rFonts w:asciiTheme="majorHAnsi" w:hAnsiTheme="majorHAnsi"/>
        </w:rPr>
        <w:t>, idet tilgangen på 10 t.kr. til GIAS-systemet er en rettelse af lånerammen vedrørende tidligere år</w:t>
      </w:r>
      <w:r>
        <w:rPr>
          <w:rFonts w:asciiTheme="majorHAnsi" w:hAnsiTheme="majorHAnsi"/>
        </w:rPr>
        <w:t>. Afgang svarer til afskrivninger på de pågældende projekter, når de er sat i drift.</w:t>
      </w:r>
    </w:p>
    <w:p w14:paraId="00F82251" w14:textId="77777777" w:rsidR="00B6120F" w:rsidRPr="00DB42D0" w:rsidRDefault="00B6120F" w:rsidP="00410145">
      <w:pPr>
        <w:pStyle w:val="Overskrift2"/>
        <w:rPr>
          <w:rFonts w:asciiTheme="majorHAnsi" w:hAnsiTheme="majorHAnsi"/>
          <w:color w:val="0070C0"/>
        </w:rPr>
      </w:pPr>
      <w:bookmarkStart w:id="67" w:name="_Toc411853776"/>
      <w:bookmarkStart w:id="68" w:name="_Toc411943313"/>
      <w:bookmarkStart w:id="69" w:name="_Toc411943389"/>
      <w:bookmarkStart w:id="70" w:name="_Toc411945131"/>
      <w:bookmarkStart w:id="71" w:name="_Toc411948408"/>
      <w:bookmarkStart w:id="72" w:name="_Toc130457442"/>
      <w:r w:rsidRPr="00DB42D0">
        <w:rPr>
          <w:rFonts w:asciiTheme="majorHAnsi" w:hAnsiTheme="majorHAnsi"/>
          <w:color w:val="0070C0"/>
        </w:rPr>
        <w:t>3.</w:t>
      </w:r>
      <w:r w:rsidR="00410145">
        <w:rPr>
          <w:rFonts w:asciiTheme="majorHAnsi" w:hAnsiTheme="majorHAnsi"/>
          <w:color w:val="0070C0"/>
        </w:rPr>
        <w:t>5</w:t>
      </w:r>
      <w:r w:rsidRPr="00DB42D0">
        <w:rPr>
          <w:rFonts w:asciiTheme="majorHAnsi" w:hAnsiTheme="majorHAnsi"/>
          <w:color w:val="0070C0"/>
        </w:rPr>
        <w:t>. Opfølgning på lønsumsloft</w:t>
      </w:r>
      <w:bookmarkEnd w:id="67"/>
      <w:bookmarkEnd w:id="68"/>
      <w:bookmarkEnd w:id="69"/>
      <w:bookmarkEnd w:id="70"/>
      <w:bookmarkEnd w:id="71"/>
      <w:bookmarkEnd w:id="72"/>
    </w:p>
    <w:p w14:paraId="4A4925F7" w14:textId="3E6B62DE" w:rsidR="004B0827" w:rsidRPr="006A6689" w:rsidRDefault="006E7131" w:rsidP="006A6689">
      <w:pPr>
        <w:rPr>
          <w:rFonts w:asciiTheme="majorHAnsi" w:hAnsiTheme="majorHAnsi"/>
          <w:noProof/>
          <w:lang w:eastAsia="da-DK"/>
        </w:rPr>
      </w:pPr>
      <w:r w:rsidRPr="006A6689">
        <w:rPr>
          <w:rFonts w:asciiTheme="majorHAnsi" w:hAnsiTheme="majorHAnsi"/>
          <w:noProof/>
          <w:lang w:eastAsia="da-DK"/>
        </w:rPr>
        <w:t>Administrations- og driftsomkostninger for Folkekirkens Adm. Fællesskab indgår i Lolland-Falsters Stifts årsrapport for 20</w:t>
      </w:r>
      <w:r w:rsidR="006A6689">
        <w:rPr>
          <w:rFonts w:asciiTheme="majorHAnsi" w:hAnsiTheme="majorHAnsi"/>
          <w:noProof/>
          <w:lang w:eastAsia="da-DK"/>
        </w:rPr>
        <w:t>2</w:t>
      </w:r>
      <w:r w:rsidR="001F0E4A">
        <w:rPr>
          <w:rFonts w:asciiTheme="majorHAnsi" w:hAnsiTheme="majorHAnsi"/>
          <w:noProof/>
          <w:lang w:eastAsia="da-DK"/>
        </w:rPr>
        <w:t>2</w:t>
      </w:r>
      <w:r w:rsidRPr="006A6689">
        <w:rPr>
          <w:rFonts w:asciiTheme="majorHAnsi" w:hAnsiTheme="majorHAnsi"/>
          <w:noProof/>
          <w:lang w:eastAsia="da-DK"/>
        </w:rPr>
        <w:t>.</w:t>
      </w:r>
      <w:r w:rsidR="00135876" w:rsidRPr="006A6689">
        <w:rPr>
          <w:rFonts w:asciiTheme="majorHAnsi" w:hAnsiTheme="majorHAnsi"/>
          <w:noProof/>
          <w:lang w:eastAsia="da-DK"/>
        </w:rPr>
        <w:t xml:space="preserve"> Det centrale fællesfondsregnskab afholder ikke lønomkostninger til ansatte i fællesfonden</w:t>
      </w:r>
      <w:r w:rsidR="00A16C83">
        <w:rPr>
          <w:rFonts w:asciiTheme="majorHAnsi" w:hAnsiTheme="majorHAnsi"/>
          <w:noProof/>
          <w:lang w:eastAsia="da-DK"/>
        </w:rPr>
        <w:t>, men kun honorarudbetalinger til eksterne</w:t>
      </w:r>
      <w:r w:rsidR="00135876" w:rsidRPr="006A6689">
        <w:rPr>
          <w:rFonts w:asciiTheme="majorHAnsi" w:hAnsiTheme="majorHAnsi"/>
          <w:noProof/>
          <w:lang w:eastAsia="da-DK"/>
        </w:rPr>
        <w:t>.</w:t>
      </w:r>
      <w:r w:rsidR="00A16C83">
        <w:rPr>
          <w:rFonts w:asciiTheme="majorHAnsi" w:hAnsiTheme="majorHAnsi"/>
          <w:noProof/>
          <w:lang w:eastAsia="da-DK"/>
        </w:rPr>
        <w:t xml:space="preserve"> Bevillingerne er ikke lønsumsrammebelagt.</w:t>
      </w:r>
    </w:p>
    <w:p w14:paraId="389748FA" w14:textId="77777777" w:rsidR="004B0827" w:rsidRDefault="00DB42D0" w:rsidP="000C0367">
      <w:pPr>
        <w:pStyle w:val="Overskrift2"/>
        <w:spacing w:before="0" w:after="0"/>
        <w:rPr>
          <w:rFonts w:asciiTheme="majorHAnsi" w:hAnsiTheme="majorHAnsi"/>
          <w:color w:val="0070C0"/>
        </w:rPr>
      </w:pPr>
      <w:bookmarkStart w:id="73" w:name="_Toc411853777"/>
      <w:bookmarkStart w:id="74" w:name="_Toc411943314"/>
      <w:bookmarkStart w:id="75" w:name="_Toc411943390"/>
      <w:bookmarkStart w:id="76" w:name="_Toc411945132"/>
      <w:bookmarkStart w:id="77" w:name="_Toc411948409"/>
      <w:bookmarkStart w:id="78" w:name="_Toc130457443"/>
      <w:r w:rsidRPr="001B4BA5">
        <w:rPr>
          <w:rFonts w:asciiTheme="majorHAnsi" w:hAnsiTheme="majorHAnsi"/>
          <w:color w:val="0070C0"/>
        </w:rPr>
        <w:t>3.</w:t>
      </w:r>
      <w:r w:rsidR="00410145" w:rsidRPr="001B4BA5">
        <w:rPr>
          <w:rFonts w:asciiTheme="majorHAnsi" w:hAnsiTheme="majorHAnsi"/>
          <w:color w:val="0070C0"/>
        </w:rPr>
        <w:t>6</w:t>
      </w:r>
      <w:r w:rsidR="00B6120F" w:rsidRPr="001B4BA5">
        <w:rPr>
          <w:rFonts w:asciiTheme="majorHAnsi" w:hAnsiTheme="majorHAnsi"/>
          <w:color w:val="0070C0"/>
        </w:rPr>
        <w:t>. Bevillingsregnskab</w:t>
      </w:r>
      <w:bookmarkEnd w:id="73"/>
      <w:bookmarkEnd w:id="74"/>
      <w:bookmarkEnd w:id="75"/>
      <w:bookmarkEnd w:id="76"/>
      <w:bookmarkEnd w:id="77"/>
      <w:bookmarkEnd w:id="78"/>
    </w:p>
    <w:p w14:paraId="45326CDB" w14:textId="5C41A4A9" w:rsidR="00F513AF" w:rsidRPr="001115FD" w:rsidRDefault="00390FE2" w:rsidP="001115FD">
      <w:pPr>
        <w:rPr>
          <w:rFonts w:asciiTheme="majorHAnsi" w:hAnsiTheme="majorHAnsi"/>
          <w:noProof/>
          <w:lang w:eastAsia="da-DK"/>
        </w:rPr>
      </w:pPr>
      <w:r>
        <w:rPr>
          <w:rFonts w:asciiTheme="majorHAnsi" w:hAnsiTheme="majorHAnsi"/>
          <w:noProof/>
          <w:lang w:eastAsia="da-DK"/>
        </w:rPr>
        <w:t>En oversigt over tillægsbevillinger m.m. pr. delregnskab er vist i tabel 3.6.1 herunder.</w:t>
      </w:r>
    </w:p>
    <w:p w14:paraId="3A86F0B0" w14:textId="7D2F4CA6" w:rsidR="00D70A48" w:rsidRDefault="00F14D6D" w:rsidP="008B5738">
      <w:pPr>
        <w:rPr>
          <w:noProof/>
          <w:lang w:eastAsia="da-DK"/>
        </w:rPr>
      </w:pPr>
      <w:r w:rsidRPr="00F14D6D">
        <w:rPr>
          <w:noProof/>
        </w:rPr>
        <w:drawing>
          <wp:inline distT="0" distB="0" distL="0" distR="0" wp14:anchorId="74AD4E8C" wp14:editId="23F474EB">
            <wp:extent cx="6120130" cy="2214245"/>
            <wp:effectExtent l="0" t="0" r="0" b="0"/>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2214245"/>
                    </a:xfrm>
                    <a:prstGeom prst="rect">
                      <a:avLst/>
                    </a:prstGeom>
                    <a:noFill/>
                    <a:ln>
                      <a:noFill/>
                    </a:ln>
                  </pic:spPr>
                </pic:pic>
              </a:graphicData>
            </a:graphic>
          </wp:inline>
        </w:drawing>
      </w:r>
    </w:p>
    <w:p w14:paraId="58E29329" w14:textId="47C38664" w:rsidR="001B4BA5" w:rsidRPr="001B4BA5" w:rsidRDefault="006E29B9" w:rsidP="006E29B9">
      <w:pPr>
        <w:rPr>
          <w:rFonts w:asciiTheme="majorHAnsi" w:hAnsiTheme="majorHAnsi"/>
          <w:noProof/>
          <w:lang w:eastAsia="da-DK"/>
        </w:rPr>
      </w:pPr>
      <w:r w:rsidRPr="001B4BA5">
        <w:rPr>
          <w:rFonts w:asciiTheme="majorHAnsi" w:hAnsiTheme="majorHAnsi"/>
          <w:noProof/>
          <w:lang w:eastAsia="da-DK"/>
        </w:rPr>
        <w:t>Der er i løbet af 202</w:t>
      </w:r>
      <w:r w:rsidR="001F0E4A" w:rsidRPr="001B4BA5">
        <w:rPr>
          <w:rFonts w:asciiTheme="majorHAnsi" w:hAnsiTheme="majorHAnsi"/>
          <w:noProof/>
          <w:lang w:eastAsia="da-DK"/>
        </w:rPr>
        <w:t>2</w:t>
      </w:r>
      <w:r w:rsidRPr="001B4BA5">
        <w:rPr>
          <w:rFonts w:asciiTheme="majorHAnsi" w:hAnsiTheme="majorHAnsi"/>
          <w:noProof/>
          <w:lang w:eastAsia="da-DK"/>
        </w:rPr>
        <w:t xml:space="preserve"> foretaget </w:t>
      </w:r>
      <w:r w:rsidR="00B736CE" w:rsidRPr="001B4BA5">
        <w:rPr>
          <w:rFonts w:asciiTheme="majorHAnsi" w:hAnsiTheme="majorHAnsi"/>
          <w:noProof/>
          <w:lang w:eastAsia="da-DK"/>
        </w:rPr>
        <w:t>en</w:t>
      </w:r>
      <w:r w:rsidRPr="001B4BA5">
        <w:rPr>
          <w:rFonts w:asciiTheme="majorHAnsi" w:hAnsiTheme="majorHAnsi"/>
          <w:noProof/>
          <w:lang w:eastAsia="da-DK"/>
        </w:rPr>
        <w:t xml:space="preserve"> større omflytning mellem </w:t>
      </w:r>
      <w:r w:rsidR="001B4BA5" w:rsidRPr="001B4BA5">
        <w:rPr>
          <w:rFonts w:asciiTheme="majorHAnsi" w:hAnsiTheme="majorHAnsi"/>
          <w:noProof/>
          <w:lang w:eastAsia="da-DK"/>
        </w:rPr>
        <w:t>bevillingen på delregnskab 2 ”Præster og provster”, herunder statsrefusion til præsteløn, og f</w:t>
      </w:r>
      <w:r w:rsidRPr="001B4BA5">
        <w:rPr>
          <w:rFonts w:asciiTheme="majorHAnsi" w:hAnsiTheme="majorHAnsi"/>
          <w:noProof/>
          <w:lang w:eastAsia="da-DK"/>
        </w:rPr>
        <w:t>ællesfonden</w:t>
      </w:r>
      <w:r w:rsidR="001B4BA5" w:rsidRPr="001B4BA5">
        <w:rPr>
          <w:rFonts w:asciiTheme="majorHAnsi" w:hAnsiTheme="majorHAnsi"/>
          <w:noProof/>
          <w:lang w:eastAsia="da-DK"/>
        </w:rPr>
        <w:t xml:space="preserve">s reserve på delregnskab 9. Omflytningen skyldes et behov for dækning af stigende forbrug til tjenestemandspension for præster og provster, der i 2022 var håndteret direkte fra Kirkeministeriets finanslovsbevilling, og dermed ikke indgik i fællesfondens regnskab. </w:t>
      </w:r>
      <w:r w:rsidR="001B4BA5">
        <w:rPr>
          <w:rFonts w:asciiTheme="majorHAnsi" w:hAnsiTheme="majorHAnsi"/>
          <w:noProof/>
          <w:lang w:eastAsia="da-DK"/>
        </w:rPr>
        <w:t>Omflytningen medførte en forøgelse af den generelle reserver med 2,9 mio. kr.</w:t>
      </w:r>
    </w:p>
    <w:p w14:paraId="4A52DE81" w14:textId="2BACFA76" w:rsidR="001B4BA5" w:rsidRPr="001B4BA5" w:rsidRDefault="001B4BA5" w:rsidP="006E29B9">
      <w:pPr>
        <w:rPr>
          <w:rFonts w:asciiTheme="majorHAnsi" w:hAnsiTheme="majorHAnsi"/>
          <w:noProof/>
          <w:lang w:eastAsia="da-DK"/>
        </w:rPr>
      </w:pPr>
      <w:r w:rsidRPr="001B4BA5">
        <w:rPr>
          <w:rFonts w:asciiTheme="majorHAnsi" w:hAnsiTheme="majorHAnsi"/>
          <w:noProof/>
          <w:lang w:eastAsia="da-DK"/>
        </w:rPr>
        <w:t>Herudover blev der foretaget en mindre omflytning mellem provstirevision på delregnskab 6 og reserverne på delregnskab 9, idet nye kontrakter vedrørende provstirevision medførte lavere omkostninger til området.</w:t>
      </w:r>
      <w:r>
        <w:rPr>
          <w:rFonts w:asciiTheme="majorHAnsi" w:hAnsiTheme="majorHAnsi"/>
          <w:noProof/>
          <w:lang w:eastAsia="da-DK"/>
        </w:rPr>
        <w:t xml:space="preserve"> Omflytningen medførte en forøgelse af den generelle reserve med 0,3 mio. kr.</w:t>
      </w:r>
    </w:p>
    <w:p w14:paraId="6FCBD466" w14:textId="01319BC0" w:rsidR="006E29B9" w:rsidRDefault="00A50D68" w:rsidP="006E29B9">
      <w:pPr>
        <w:rPr>
          <w:rFonts w:asciiTheme="majorHAnsi" w:hAnsiTheme="majorHAnsi"/>
          <w:noProof/>
          <w:lang w:eastAsia="da-DK"/>
        </w:rPr>
      </w:pPr>
      <w:r>
        <w:rPr>
          <w:rFonts w:asciiTheme="majorHAnsi" w:hAnsiTheme="majorHAnsi"/>
          <w:noProof/>
          <w:lang w:eastAsia="da-DK"/>
        </w:rPr>
        <w:t xml:space="preserve">Der er </w:t>
      </w:r>
      <w:r w:rsidR="001B4BA5">
        <w:rPr>
          <w:rFonts w:asciiTheme="majorHAnsi" w:hAnsiTheme="majorHAnsi"/>
          <w:noProof/>
          <w:lang w:eastAsia="da-DK"/>
        </w:rPr>
        <w:t xml:space="preserve">endvidere </w:t>
      </w:r>
      <w:r>
        <w:rPr>
          <w:rFonts w:asciiTheme="majorHAnsi" w:hAnsiTheme="majorHAnsi"/>
          <w:noProof/>
          <w:lang w:eastAsia="da-DK"/>
        </w:rPr>
        <w:t xml:space="preserve">udmøntet henholdsvis </w:t>
      </w:r>
      <w:r w:rsidR="001B4BA5">
        <w:rPr>
          <w:rFonts w:asciiTheme="majorHAnsi" w:hAnsiTheme="majorHAnsi"/>
          <w:noProof/>
          <w:lang w:eastAsia="da-DK"/>
        </w:rPr>
        <w:t>10,7</w:t>
      </w:r>
      <w:r>
        <w:rPr>
          <w:rFonts w:asciiTheme="majorHAnsi" w:hAnsiTheme="majorHAnsi"/>
          <w:noProof/>
          <w:lang w:eastAsia="da-DK"/>
        </w:rPr>
        <w:t xml:space="preserve"> mio. kr. og 6,</w:t>
      </w:r>
      <w:r w:rsidR="001B4BA5">
        <w:rPr>
          <w:rFonts w:asciiTheme="majorHAnsi" w:hAnsiTheme="majorHAnsi"/>
          <w:noProof/>
          <w:lang w:eastAsia="da-DK"/>
        </w:rPr>
        <w:t>9</w:t>
      </w:r>
      <w:r>
        <w:rPr>
          <w:rFonts w:asciiTheme="majorHAnsi" w:hAnsiTheme="majorHAnsi"/>
          <w:noProof/>
          <w:lang w:eastAsia="da-DK"/>
        </w:rPr>
        <w:t xml:space="preserve"> mio. kr. fra omprioriteringspuljen og den generelle reserve.</w:t>
      </w:r>
    </w:p>
    <w:p w14:paraId="3341CA97" w14:textId="77777777" w:rsidR="00A844FF" w:rsidRDefault="00135876" w:rsidP="002A7488">
      <w:pPr>
        <w:rPr>
          <w:rFonts w:asciiTheme="majorHAnsi" w:hAnsiTheme="majorHAnsi"/>
          <w:noProof/>
          <w:lang w:eastAsia="da-DK"/>
        </w:rPr>
      </w:pPr>
      <w:r w:rsidRPr="001115FD">
        <w:rPr>
          <w:rFonts w:asciiTheme="majorHAnsi" w:hAnsiTheme="majorHAnsi"/>
          <w:noProof/>
          <w:lang w:eastAsia="da-DK"/>
        </w:rPr>
        <w:t>En deltajeret oversigt over årets tillægsbevillinger og omflytninger findes i afsnit 4.5.</w:t>
      </w:r>
    </w:p>
    <w:p w14:paraId="7AAB307F" w14:textId="77777777" w:rsidR="00A844FF" w:rsidRDefault="00A844FF" w:rsidP="002A7488">
      <w:pPr>
        <w:rPr>
          <w:rFonts w:asciiTheme="majorHAnsi" w:hAnsiTheme="majorHAnsi"/>
          <w:noProof/>
          <w:lang w:eastAsia="da-DK"/>
        </w:rPr>
      </w:pPr>
      <w:r>
        <w:rPr>
          <w:rFonts w:asciiTheme="majorHAnsi" w:hAnsiTheme="majorHAnsi"/>
          <w:noProof/>
          <w:lang w:eastAsia="da-DK"/>
        </w:rPr>
        <w:t>I tabel 3.6.2 herunder er årets bevillingsregnskab fordelt på delregnskaber og formål. Bevægelserne er nærmere beskrevet i afsnit 2.3 ”Kerneopgaver og ressourcer”.</w:t>
      </w:r>
    </w:p>
    <w:p w14:paraId="5D0B7EE8" w14:textId="1348B722" w:rsidR="00F513AF" w:rsidRDefault="00AE7E2B" w:rsidP="002A7488">
      <w:pPr>
        <w:rPr>
          <w:rFonts w:asciiTheme="majorHAnsi" w:hAnsiTheme="majorHAnsi"/>
          <w:iCs/>
        </w:rPr>
      </w:pPr>
      <w:r w:rsidRPr="00AE7E2B">
        <w:lastRenderedPageBreak/>
        <w:t xml:space="preserve"> </w:t>
      </w:r>
      <w:r w:rsidR="00F14D6D" w:rsidRPr="00F14D6D">
        <w:rPr>
          <w:noProof/>
        </w:rPr>
        <w:drawing>
          <wp:inline distT="0" distB="0" distL="0" distR="0" wp14:anchorId="4D804289" wp14:editId="3CBF05C4">
            <wp:extent cx="6120130" cy="7809865"/>
            <wp:effectExtent l="0" t="0" r="0" b="635"/>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7809865"/>
                    </a:xfrm>
                    <a:prstGeom prst="rect">
                      <a:avLst/>
                    </a:prstGeom>
                    <a:noFill/>
                    <a:ln>
                      <a:noFill/>
                    </a:ln>
                  </pic:spPr>
                </pic:pic>
              </a:graphicData>
            </a:graphic>
          </wp:inline>
        </w:drawing>
      </w:r>
      <w:r w:rsidR="00F513AF">
        <w:rPr>
          <w:rFonts w:asciiTheme="majorHAnsi" w:hAnsiTheme="majorHAnsi"/>
          <w:iCs/>
        </w:rPr>
        <w:br w:type="page"/>
      </w:r>
    </w:p>
    <w:p w14:paraId="1B47CF22" w14:textId="77777777" w:rsidR="00B6120F" w:rsidRPr="007B08A4" w:rsidRDefault="00B6120F" w:rsidP="00B6120F">
      <w:pPr>
        <w:rPr>
          <w:rFonts w:asciiTheme="majorHAnsi" w:eastAsia="Times New Roman" w:hAnsiTheme="majorHAnsi" w:cs="Times New Roman"/>
          <w:b/>
          <w:spacing w:val="10"/>
          <w:szCs w:val="20"/>
          <w:lang w:eastAsia="da-DK"/>
        </w:rPr>
      </w:pPr>
      <w:bookmarkStart w:id="79" w:name="_Toc411853778"/>
      <w:bookmarkStart w:id="80" w:name="_Toc411943315"/>
      <w:bookmarkStart w:id="81" w:name="_Toc411943391"/>
      <w:bookmarkStart w:id="82" w:name="_Toc411945133"/>
      <w:bookmarkStart w:id="83" w:name="_Toc411948410"/>
      <w:bookmarkStart w:id="84" w:name="_Toc130457444"/>
      <w:r w:rsidRPr="007B08A4">
        <w:rPr>
          <w:rStyle w:val="Overskrift1Tegn"/>
          <w:rFonts w:eastAsiaTheme="minorHAnsi"/>
        </w:rPr>
        <w:lastRenderedPageBreak/>
        <w:t>4. Bilag</w:t>
      </w:r>
      <w:bookmarkEnd w:id="79"/>
      <w:bookmarkEnd w:id="80"/>
      <w:bookmarkEnd w:id="81"/>
      <w:bookmarkEnd w:id="82"/>
      <w:bookmarkEnd w:id="83"/>
      <w:bookmarkEnd w:id="84"/>
      <w:r w:rsidRPr="007B08A4">
        <w:rPr>
          <w:rFonts w:asciiTheme="majorHAnsi" w:hAnsiTheme="majorHAnsi"/>
          <w:b/>
          <w:sz w:val="28"/>
          <w:szCs w:val="28"/>
        </w:rPr>
        <w:br/>
      </w:r>
    </w:p>
    <w:p w14:paraId="2CE1FAB5" w14:textId="77777777" w:rsidR="00B6120F" w:rsidRPr="00F1458E" w:rsidRDefault="00B6120F" w:rsidP="00B6120F">
      <w:pPr>
        <w:pStyle w:val="Overskrift2"/>
        <w:rPr>
          <w:rFonts w:asciiTheme="majorHAnsi" w:hAnsiTheme="majorHAnsi"/>
          <w:color w:val="0070C0"/>
        </w:rPr>
      </w:pPr>
      <w:bookmarkStart w:id="85" w:name="_Toc411853779"/>
      <w:bookmarkStart w:id="86" w:name="_Toc411943316"/>
      <w:bookmarkStart w:id="87" w:name="_Toc411943392"/>
      <w:bookmarkStart w:id="88" w:name="_Toc411945134"/>
      <w:bookmarkStart w:id="89" w:name="_Toc411948411"/>
      <w:bookmarkStart w:id="90" w:name="_Toc130457445"/>
      <w:r w:rsidRPr="00F1458E">
        <w:rPr>
          <w:rFonts w:asciiTheme="majorHAnsi" w:hAnsiTheme="majorHAnsi"/>
          <w:color w:val="0070C0"/>
        </w:rPr>
        <w:t>4.1. Noter til resultatopgørelse</w:t>
      </w:r>
      <w:bookmarkEnd w:id="85"/>
      <w:bookmarkEnd w:id="86"/>
      <w:bookmarkEnd w:id="87"/>
      <w:bookmarkEnd w:id="88"/>
      <w:bookmarkEnd w:id="89"/>
      <w:r w:rsidR="00DB42D0" w:rsidRPr="00F1458E">
        <w:rPr>
          <w:rFonts w:asciiTheme="majorHAnsi" w:hAnsiTheme="majorHAnsi"/>
          <w:color w:val="0070C0"/>
        </w:rPr>
        <w:t xml:space="preserve"> og balance</w:t>
      </w:r>
      <w:bookmarkEnd w:id="90"/>
    </w:p>
    <w:p w14:paraId="745BC3CC" w14:textId="77777777" w:rsidR="00DB42D0" w:rsidRPr="00F1458E" w:rsidRDefault="00DB42D0" w:rsidP="00DB42D0">
      <w:pPr>
        <w:pStyle w:val="Overskrift3"/>
        <w:rPr>
          <w:lang w:eastAsia="da-DK"/>
        </w:rPr>
      </w:pPr>
      <w:bookmarkStart w:id="91" w:name="_Toc130457446"/>
      <w:r w:rsidRPr="00F1458E">
        <w:rPr>
          <w:lang w:eastAsia="da-DK"/>
        </w:rPr>
        <w:t>4.1.1. Noter til resultatopgørelse</w:t>
      </w:r>
      <w:bookmarkEnd w:id="91"/>
    </w:p>
    <w:p w14:paraId="745CAC89" w14:textId="7E5C20A6" w:rsidR="0043744A" w:rsidRDefault="0043744A" w:rsidP="008742D2">
      <w:pPr>
        <w:rPr>
          <w:rFonts w:asciiTheme="majorHAnsi" w:hAnsiTheme="majorHAnsi"/>
          <w:lang w:eastAsia="da-DK"/>
        </w:rPr>
      </w:pPr>
      <w:r w:rsidRPr="00F1458E">
        <w:rPr>
          <w:rFonts w:asciiTheme="majorHAnsi" w:hAnsiTheme="majorHAnsi"/>
          <w:lang w:eastAsia="da-DK"/>
        </w:rPr>
        <w:t>Regnskabet for 202</w:t>
      </w:r>
      <w:r w:rsidR="00DD4AF1">
        <w:rPr>
          <w:rFonts w:asciiTheme="majorHAnsi" w:hAnsiTheme="majorHAnsi"/>
          <w:lang w:eastAsia="da-DK"/>
        </w:rPr>
        <w:t>2</w:t>
      </w:r>
      <w:r w:rsidRPr="00F1458E">
        <w:rPr>
          <w:rFonts w:asciiTheme="majorHAnsi" w:hAnsiTheme="majorHAnsi"/>
          <w:lang w:eastAsia="da-DK"/>
        </w:rPr>
        <w:t xml:space="preserve"> er præget af almindelig drift, der er således ingen ekstraordinære indtægter, ligesom der heller ikke er tab på debitorer.</w:t>
      </w:r>
    </w:p>
    <w:p w14:paraId="2F5D78A4" w14:textId="618E8527" w:rsidR="00DD4AF1" w:rsidRPr="00F1458E" w:rsidRDefault="00F73531" w:rsidP="008742D2">
      <w:pPr>
        <w:rPr>
          <w:rFonts w:asciiTheme="majorHAnsi" w:hAnsiTheme="majorHAnsi"/>
          <w:lang w:eastAsia="da-DK"/>
        </w:rPr>
      </w:pPr>
      <w:r>
        <w:rPr>
          <w:rFonts w:asciiTheme="majorHAnsi" w:hAnsiTheme="majorHAnsi"/>
          <w:lang w:eastAsia="da-DK"/>
        </w:rPr>
        <w:t>Der er ekstraordinære omkostninger på 1,0 mio. kr. vedrørende afslutning af en personalesag.</w:t>
      </w:r>
    </w:p>
    <w:p w14:paraId="059BE796" w14:textId="096491CA" w:rsidR="0043744A" w:rsidRPr="00F1458E" w:rsidRDefault="0043744A" w:rsidP="008742D2">
      <w:pPr>
        <w:rPr>
          <w:rFonts w:asciiTheme="majorHAnsi" w:hAnsiTheme="majorHAnsi"/>
          <w:lang w:eastAsia="da-DK"/>
        </w:rPr>
      </w:pPr>
      <w:r w:rsidRPr="00F1458E">
        <w:rPr>
          <w:rFonts w:asciiTheme="majorHAnsi" w:hAnsiTheme="majorHAnsi"/>
          <w:lang w:eastAsia="da-DK"/>
        </w:rPr>
        <w:t>Det ordinære regnskabsresultat er gennemgået i afsnit 2.3 ”Kerneopgaver og ressourcer”.</w:t>
      </w:r>
    </w:p>
    <w:p w14:paraId="047EECC1" w14:textId="77777777" w:rsidR="00DB42D0" w:rsidRPr="00F1458E" w:rsidRDefault="00DB42D0" w:rsidP="00DB42D0">
      <w:pPr>
        <w:pStyle w:val="Overskrift3"/>
        <w:rPr>
          <w:lang w:eastAsia="da-DK"/>
        </w:rPr>
      </w:pPr>
      <w:bookmarkStart w:id="92" w:name="_Toc130457447"/>
      <w:r w:rsidRPr="00A16C83">
        <w:rPr>
          <w:lang w:eastAsia="da-DK"/>
        </w:rPr>
        <w:t>4.1.2. Noter til balancen</w:t>
      </w:r>
      <w:bookmarkEnd w:id="92"/>
    </w:p>
    <w:p w14:paraId="144D58F8" w14:textId="33ECB262" w:rsidR="00FC24EC" w:rsidRPr="00F1458E" w:rsidRDefault="00D70A48" w:rsidP="00B6120F">
      <w:pPr>
        <w:rPr>
          <w:rFonts w:asciiTheme="majorHAnsi" w:hAnsiTheme="majorHAnsi"/>
          <w:i/>
          <w:color w:val="A6A6A6" w:themeColor="background1" w:themeShade="A6"/>
        </w:rPr>
      </w:pPr>
      <w:r w:rsidRPr="00F1458E">
        <w:rPr>
          <w:rFonts w:asciiTheme="majorHAnsi" w:hAnsiTheme="majorHAnsi"/>
          <w:noProof/>
          <w:lang w:eastAsia="da-DK"/>
        </w:rPr>
        <w:t>Der er ingen immaterielle aktiver i regnskabet.</w:t>
      </w:r>
      <w:r w:rsidR="0043744A" w:rsidRPr="00F1458E">
        <w:rPr>
          <w:rFonts w:asciiTheme="majorHAnsi" w:hAnsiTheme="majorHAnsi"/>
          <w:noProof/>
          <w:lang w:eastAsia="da-DK"/>
        </w:rPr>
        <w:t xml:space="preserve"> De materielle aktiver, vist i tabel 4.1.2.2 herunder vedrører fællesfondens bygninger.</w:t>
      </w:r>
    </w:p>
    <w:p w14:paraId="765AE60D" w14:textId="4B513AF7" w:rsidR="00FC24EC" w:rsidRDefault="00F14D6D" w:rsidP="00B6120F">
      <w:pPr>
        <w:rPr>
          <w:rFonts w:asciiTheme="majorHAnsi" w:hAnsiTheme="majorHAnsi"/>
          <w:i/>
          <w:color w:val="A6A6A6" w:themeColor="background1" w:themeShade="A6"/>
        </w:rPr>
      </w:pPr>
      <w:r w:rsidRPr="00F14D6D">
        <w:rPr>
          <w:noProof/>
        </w:rPr>
        <w:drawing>
          <wp:inline distT="0" distB="0" distL="0" distR="0" wp14:anchorId="0706C967" wp14:editId="1DD3397D">
            <wp:extent cx="3840480" cy="3957320"/>
            <wp:effectExtent l="0" t="0" r="7620" b="5080"/>
            <wp:docPr id="36"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40480" cy="3957320"/>
                    </a:xfrm>
                    <a:prstGeom prst="rect">
                      <a:avLst/>
                    </a:prstGeom>
                    <a:noFill/>
                    <a:ln>
                      <a:noFill/>
                    </a:ln>
                  </pic:spPr>
                </pic:pic>
              </a:graphicData>
            </a:graphic>
          </wp:inline>
        </w:drawing>
      </w:r>
    </w:p>
    <w:p w14:paraId="1C7A467E" w14:textId="580F7F41" w:rsidR="0038000B" w:rsidRDefault="008E7406" w:rsidP="00C702C7">
      <w:pPr>
        <w:rPr>
          <w:rFonts w:asciiTheme="majorHAnsi" w:hAnsiTheme="majorHAnsi"/>
        </w:rPr>
      </w:pPr>
      <w:r>
        <w:rPr>
          <w:rFonts w:asciiTheme="majorHAnsi" w:hAnsiTheme="majorHAnsi"/>
        </w:rPr>
        <w:t xml:space="preserve">Nettotilgangen vedrører bygningsforbedringer </w:t>
      </w:r>
      <w:r w:rsidR="0038000B">
        <w:rPr>
          <w:rFonts w:asciiTheme="majorHAnsi" w:hAnsiTheme="majorHAnsi"/>
        </w:rPr>
        <w:t xml:space="preserve">på </w:t>
      </w:r>
      <w:r w:rsidR="000F3BBB">
        <w:rPr>
          <w:rFonts w:asciiTheme="majorHAnsi" w:hAnsiTheme="majorHAnsi"/>
        </w:rPr>
        <w:t>3</w:t>
      </w:r>
      <w:r w:rsidR="0038000B">
        <w:rPr>
          <w:rFonts w:asciiTheme="majorHAnsi" w:hAnsiTheme="majorHAnsi"/>
        </w:rPr>
        <w:t xml:space="preserve"> </w:t>
      </w:r>
      <w:r w:rsidR="000F3BBB">
        <w:rPr>
          <w:rFonts w:asciiTheme="majorHAnsi" w:hAnsiTheme="majorHAnsi"/>
        </w:rPr>
        <w:t>afsluttede</w:t>
      </w:r>
      <w:r w:rsidR="0038000B">
        <w:rPr>
          <w:rFonts w:asciiTheme="majorHAnsi" w:hAnsiTheme="majorHAnsi"/>
        </w:rPr>
        <w:t xml:space="preserve"> anlægsprojekter i Fællesfonden</w:t>
      </w:r>
      <w:r w:rsidR="000F3BBB">
        <w:rPr>
          <w:rFonts w:asciiTheme="majorHAnsi" w:hAnsiTheme="majorHAnsi"/>
        </w:rPr>
        <w:t xml:space="preserve"> på i alt 9,8 mio. kr. De 3 projekter er nærmere beskrevet i afsnit 4.4.3 ”Anlæg</w:t>
      </w:r>
      <w:r w:rsidR="00C33763">
        <w:rPr>
          <w:rFonts w:asciiTheme="majorHAnsi" w:hAnsiTheme="majorHAnsi"/>
        </w:rPr>
        <w:t>spuljeprojekter</w:t>
      </w:r>
      <w:r w:rsidR="000F3BBB">
        <w:rPr>
          <w:rFonts w:asciiTheme="majorHAnsi" w:hAnsiTheme="majorHAnsi"/>
        </w:rPr>
        <w:t xml:space="preserve"> (AdF</w:t>
      </w:r>
      <w:r w:rsidR="00C33763">
        <w:rPr>
          <w:rFonts w:asciiTheme="majorHAnsi" w:hAnsiTheme="majorHAnsi"/>
        </w:rPr>
        <w:t xml:space="preserve"> regnskab</w:t>
      </w:r>
      <w:r w:rsidR="000F3BBB">
        <w:rPr>
          <w:rFonts w:asciiTheme="majorHAnsi" w:hAnsiTheme="majorHAnsi"/>
        </w:rPr>
        <w:t>)”. Den resterende tilgang på 4,1 mio. kr. vedrører omposteringer i forbindelse med en ændring af bogføringspraksis, der fremover skal gøre det muligt at adskille bygningsforbedringer fra den øvrige bygningsmasse.</w:t>
      </w:r>
    </w:p>
    <w:p w14:paraId="6591B8A7" w14:textId="5D2C0629" w:rsidR="00B57640" w:rsidRDefault="00B57640" w:rsidP="00C702C7">
      <w:pPr>
        <w:rPr>
          <w:rFonts w:asciiTheme="majorHAnsi" w:hAnsiTheme="majorHAnsi"/>
        </w:rPr>
      </w:pPr>
      <w:r>
        <w:rPr>
          <w:rFonts w:asciiTheme="majorHAnsi" w:hAnsiTheme="majorHAnsi"/>
        </w:rPr>
        <w:t>En oversigt over økonomien vedrørende igangværende bygningsforbedringer er indsat herunder.</w:t>
      </w:r>
    </w:p>
    <w:p w14:paraId="421CB76E" w14:textId="0391E35C" w:rsidR="00F14D6D" w:rsidRDefault="00F14D6D" w:rsidP="00C702C7">
      <w:pPr>
        <w:rPr>
          <w:rFonts w:asciiTheme="majorHAnsi" w:hAnsiTheme="majorHAnsi"/>
        </w:rPr>
      </w:pPr>
      <w:r w:rsidRPr="00F14D6D">
        <w:rPr>
          <w:noProof/>
        </w:rPr>
        <w:lastRenderedPageBreak/>
        <w:drawing>
          <wp:inline distT="0" distB="0" distL="0" distR="0" wp14:anchorId="69F65FD6" wp14:editId="0EE1B2B8">
            <wp:extent cx="3840480" cy="1323975"/>
            <wp:effectExtent l="0" t="0" r="7620" b="9525"/>
            <wp:docPr id="38" name="Bille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40480" cy="1323975"/>
                    </a:xfrm>
                    <a:prstGeom prst="rect">
                      <a:avLst/>
                    </a:prstGeom>
                    <a:noFill/>
                    <a:ln>
                      <a:noFill/>
                    </a:ln>
                  </pic:spPr>
                </pic:pic>
              </a:graphicData>
            </a:graphic>
          </wp:inline>
        </w:drawing>
      </w:r>
    </w:p>
    <w:p w14:paraId="1AD368D2" w14:textId="77777777" w:rsidR="0038000B" w:rsidRDefault="0038000B" w:rsidP="00C702C7">
      <w:pPr>
        <w:rPr>
          <w:rFonts w:asciiTheme="majorHAnsi" w:hAnsiTheme="majorHAnsi"/>
        </w:rPr>
      </w:pPr>
      <w:r>
        <w:rPr>
          <w:rFonts w:asciiTheme="majorHAnsi" w:hAnsiTheme="majorHAnsi"/>
        </w:rPr>
        <w:t>Ud af kostprisen på Fællesfondens bygninger er en del finansieret af en donation fra en fond, som vist i tabellen herunder.</w:t>
      </w:r>
    </w:p>
    <w:p w14:paraId="18387743" w14:textId="37013B3B" w:rsidR="00FC24EC" w:rsidRDefault="008E7406" w:rsidP="00C702C7">
      <w:pPr>
        <w:rPr>
          <w:rFonts w:asciiTheme="majorHAnsi" w:hAnsiTheme="majorHAnsi"/>
        </w:rPr>
      </w:pPr>
      <w:r>
        <w:rPr>
          <w:rFonts w:asciiTheme="majorHAnsi" w:hAnsiTheme="majorHAnsi"/>
        </w:rPr>
        <w:t xml:space="preserve"> </w:t>
      </w:r>
      <w:r w:rsidR="00F14D6D" w:rsidRPr="00F14D6D">
        <w:rPr>
          <w:noProof/>
        </w:rPr>
        <w:drawing>
          <wp:inline distT="0" distB="0" distL="0" distR="0" wp14:anchorId="5182358F" wp14:editId="122F2DEB">
            <wp:extent cx="3840480" cy="1697355"/>
            <wp:effectExtent l="0" t="0" r="7620" b="0"/>
            <wp:docPr id="41" name="Bille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0480" cy="1697355"/>
                    </a:xfrm>
                    <a:prstGeom prst="rect">
                      <a:avLst/>
                    </a:prstGeom>
                    <a:noFill/>
                    <a:ln>
                      <a:noFill/>
                    </a:ln>
                  </pic:spPr>
                </pic:pic>
              </a:graphicData>
            </a:graphic>
          </wp:inline>
        </w:drawing>
      </w:r>
    </w:p>
    <w:p w14:paraId="04D707D3" w14:textId="236439B2" w:rsidR="0038000B" w:rsidRDefault="0038000B" w:rsidP="00C702C7">
      <w:pPr>
        <w:rPr>
          <w:rFonts w:asciiTheme="majorHAnsi" w:hAnsiTheme="majorHAnsi"/>
        </w:rPr>
      </w:pPr>
      <w:r>
        <w:rPr>
          <w:rFonts w:asciiTheme="majorHAnsi" w:hAnsiTheme="majorHAnsi"/>
        </w:rPr>
        <w:t>Af andre aktiver er der i regnskabet tilgodehavender for 1</w:t>
      </w:r>
      <w:r w:rsidR="007E5F3F">
        <w:rPr>
          <w:rFonts w:asciiTheme="majorHAnsi" w:hAnsiTheme="majorHAnsi"/>
        </w:rPr>
        <w:t>34</w:t>
      </w:r>
      <w:r>
        <w:rPr>
          <w:rFonts w:asciiTheme="majorHAnsi" w:hAnsiTheme="majorHAnsi"/>
        </w:rPr>
        <w:t>.</w:t>
      </w:r>
      <w:r w:rsidR="007E5F3F">
        <w:rPr>
          <w:rFonts w:asciiTheme="majorHAnsi" w:hAnsiTheme="majorHAnsi"/>
        </w:rPr>
        <w:t>289</w:t>
      </w:r>
      <w:r>
        <w:rPr>
          <w:rFonts w:asciiTheme="majorHAnsi" w:hAnsiTheme="majorHAnsi"/>
        </w:rPr>
        <w:t xml:space="preserve"> t.kr., som vist i tabel 4.1.2.3 herunder.</w:t>
      </w:r>
    </w:p>
    <w:p w14:paraId="53C75320" w14:textId="478E20C1" w:rsidR="0038000B" w:rsidRDefault="00F14D6D" w:rsidP="00C702C7">
      <w:pPr>
        <w:rPr>
          <w:rFonts w:asciiTheme="majorHAnsi" w:hAnsiTheme="majorHAnsi"/>
        </w:rPr>
      </w:pPr>
      <w:r w:rsidRPr="00F14D6D">
        <w:rPr>
          <w:noProof/>
        </w:rPr>
        <w:drawing>
          <wp:inline distT="0" distB="0" distL="0" distR="0" wp14:anchorId="5E38646A" wp14:editId="6BBCDD99">
            <wp:extent cx="3752850" cy="1316990"/>
            <wp:effectExtent l="0" t="0" r="0" b="0"/>
            <wp:docPr id="42" name="Bille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52850" cy="1316990"/>
                    </a:xfrm>
                    <a:prstGeom prst="rect">
                      <a:avLst/>
                    </a:prstGeom>
                    <a:noFill/>
                    <a:ln>
                      <a:noFill/>
                    </a:ln>
                  </pic:spPr>
                </pic:pic>
              </a:graphicData>
            </a:graphic>
          </wp:inline>
        </w:drawing>
      </w:r>
    </w:p>
    <w:p w14:paraId="6DDDAB1B" w14:textId="2FE3FF5A" w:rsidR="0038000B" w:rsidRDefault="0038000B" w:rsidP="00C702C7">
      <w:pPr>
        <w:rPr>
          <w:rFonts w:asciiTheme="majorHAnsi" w:hAnsiTheme="majorHAnsi"/>
        </w:rPr>
      </w:pPr>
      <w:r>
        <w:rPr>
          <w:rFonts w:asciiTheme="majorHAnsi" w:hAnsiTheme="majorHAnsi"/>
        </w:rPr>
        <w:t xml:space="preserve">Der er i regnskabet debitorer for </w:t>
      </w:r>
      <w:r w:rsidR="00BE256F">
        <w:rPr>
          <w:rFonts w:asciiTheme="majorHAnsi" w:hAnsiTheme="majorHAnsi"/>
        </w:rPr>
        <w:t>62</w:t>
      </w:r>
      <w:r>
        <w:rPr>
          <w:rFonts w:asciiTheme="majorHAnsi" w:hAnsiTheme="majorHAnsi"/>
        </w:rPr>
        <w:t>.</w:t>
      </w:r>
      <w:r w:rsidR="00BE256F">
        <w:rPr>
          <w:rFonts w:asciiTheme="majorHAnsi" w:hAnsiTheme="majorHAnsi"/>
        </w:rPr>
        <w:t>035</w:t>
      </w:r>
      <w:r>
        <w:rPr>
          <w:rFonts w:asciiTheme="majorHAnsi" w:hAnsiTheme="majorHAnsi"/>
        </w:rPr>
        <w:t xml:space="preserve"> t.kr., hvoraf </w:t>
      </w:r>
      <w:r w:rsidR="001C2604">
        <w:rPr>
          <w:rFonts w:asciiTheme="majorHAnsi" w:hAnsiTheme="majorHAnsi"/>
        </w:rPr>
        <w:t>53.790</w:t>
      </w:r>
      <w:r w:rsidR="00200788">
        <w:rPr>
          <w:rFonts w:asciiTheme="majorHAnsi" w:hAnsiTheme="majorHAnsi"/>
        </w:rPr>
        <w:t xml:space="preserve"> t.kr.</w:t>
      </w:r>
      <w:r w:rsidR="001C2604">
        <w:rPr>
          <w:rFonts w:asciiTheme="majorHAnsi" w:hAnsiTheme="majorHAnsi"/>
        </w:rPr>
        <w:t xml:space="preserve"> ikke var forfalden ved årsskiftet, mens 7.031</w:t>
      </w:r>
      <w:r w:rsidR="00200788">
        <w:rPr>
          <w:rFonts w:asciiTheme="majorHAnsi" w:hAnsiTheme="majorHAnsi"/>
        </w:rPr>
        <w:t xml:space="preserve"> var forfalden under 30 dage, </w:t>
      </w:r>
      <w:r w:rsidR="001C2604">
        <w:rPr>
          <w:rFonts w:asciiTheme="majorHAnsi" w:hAnsiTheme="majorHAnsi"/>
        </w:rPr>
        <w:t>1.214</w:t>
      </w:r>
      <w:r w:rsidR="00200788">
        <w:rPr>
          <w:rFonts w:asciiTheme="majorHAnsi" w:hAnsiTheme="majorHAnsi"/>
        </w:rPr>
        <w:t xml:space="preserve"> t.kr. var forfalden mere end 30 dage. De </w:t>
      </w:r>
      <w:r w:rsidR="001C2604">
        <w:rPr>
          <w:rFonts w:asciiTheme="majorHAnsi" w:hAnsiTheme="majorHAnsi"/>
        </w:rPr>
        <w:t>7.031</w:t>
      </w:r>
      <w:r w:rsidR="00200788">
        <w:rPr>
          <w:rFonts w:asciiTheme="majorHAnsi" w:hAnsiTheme="majorHAnsi"/>
        </w:rPr>
        <w:t xml:space="preserve"> t.kr. vedrører </w:t>
      </w:r>
      <w:r w:rsidR="001C2604">
        <w:rPr>
          <w:rFonts w:asciiTheme="majorHAnsi" w:hAnsiTheme="majorHAnsi"/>
        </w:rPr>
        <w:t>indbetaling af</w:t>
      </w:r>
      <w:r w:rsidR="00200788">
        <w:rPr>
          <w:rFonts w:asciiTheme="majorHAnsi" w:hAnsiTheme="majorHAnsi"/>
        </w:rPr>
        <w:t xml:space="preserve"> landskirkeskat fra </w:t>
      </w:r>
      <w:r w:rsidR="001C2604">
        <w:rPr>
          <w:rFonts w:asciiTheme="majorHAnsi" w:hAnsiTheme="majorHAnsi"/>
        </w:rPr>
        <w:t xml:space="preserve">to </w:t>
      </w:r>
      <w:r w:rsidR="00200788">
        <w:rPr>
          <w:rFonts w:asciiTheme="majorHAnsi" w:hAnsiTheme="majorHAnsi"/>
        </w:rPr>
        <w:t xml:space="preserve">kommuner, mens beløb, der var forfalden mere end 30 dage, </w:t>
      </w:r>
      <w:r w:rsidR="001C2604">
        <w:rPr>
          <w:rFonts w:asciiTheme="majorHAnsi" w:hAnsiTheme="majorHAnsi"/>
        </w:rPr>
        <w:t>primært vedrører</w:t>
      </w:r>
      <w:r w:rsidR="00200788">
        <w:rPr>
          <w:rFonts w:asciiTheme="majorHAnsi" w:hAnsiTheme="majorHAnsi"/>
        </w:rPr>
        <w:t xml:space="preserve"> menighedsråd</w:t>
      </w:r>
      <w:r w:rsidR="001C2604">
        <w:rPr>
          <w:rFonts w:asciiTheme="majorHAnsi" w:hAnsiTheme="majorHAnsi"/>
        </w:rPr>
        <w:t xml:space="preserve"> og provstier</w:t>
      </w:r>
      <w:r w:rsidR="00200788">
        <w:rPr>
          <w:rFonts w:asciiTheme="majorHAnsi" w:hAnsiTheme="majorHAnsi"/>
        </w:rPr>
        <w:t>.</w:t>
      </w:r>
      <w:r w:rsidR="00AB794E">
        <w:rPr>
          <w:rFonts w:asciiTheme="majorHAnsi" w:hAnsiTheme="majorHAnsi"/>
        </w:rPr>
        <w:t xml:space="preserve"> </w:t>
      </w:r>
      <w:r w:rsidR="00CB01A4">
        <w:rPr>
          <w:rFonts w:asciiTheme="majorHAnsi" w:hAnsiTheme="majorHAnsi"/>
        </w:rPr>
        <w:t>Af de</w:t>
      </w:r>
      <w:r w:rsidR="00AB794E">
        <w:rPr>
          <w:rFonts w:asciiTheme="majorHAnsi" w:hAnsiTheme="majorHAnsi"/>
        </w:rPr>
        <w:t xml:space="preserve"> forfaldne beløb er </w:t>
      </w:r>
      <w:r w:rsidR="00CB01A4">
        <w:rPr>
          <w:rFonts w:asciiTheme="majorHAnsi" w:hAnsiTheme="majorHAnsi"/>
        </w:rPr>
        <w:t xml:space="preserve">hovedparten </w:t>
      </w:r>
      <w:r w:rsidR="00AB794E">
        <w:rPr>
          <w:rFonts w:asciiTheme="majorHAnsi" w:hAnsiTheme="majorHAnsi"/>
        </w:rPr>
        <w:t>indbetalt i 202</w:t>
      </w:r>
      <w:r w:rsidR="001C2604">
        <w:rPr>
          <w:rFonts w:asciiTheme="majorHAnsi" w:hAnsiTheme="majorHAnsi"/>
        </w:rPr>
        <w:t>3</w:t>
      </w:r>
      <w:r w:rsidR="00AB794E">
        <w:rPr>
          <w:rFonts w:asciiTheme="majorHAnsi" w:hAnsiTheme="majorHAnsi"/>
        </w:rPr>
        <w:t xml:space="preserve">, med undtagelse af </w:t>
      </w:r>
      <w:r w:rsidR="00CB01A4">
        <w:rPr>
          <w:rFonts w:asciiTheme="majorHAnsi" w:hAnsiTheme="majorHAnsi"/>
        </w:rPr>
        <w:t xml:space="preserve">825 t.kr., hvor betalingsfristen er udsat, og </w:t>
      </w:r>
      <w:r w:rsidR="00AB794E">
        <w:rPr>
          <w:rFonts w:asciiTheme="majorHAnsi" w:hAnsiTheme="majorHAnsi"/>
        </w:rPr>
        <w:t>2 t.kr. fra et enkelt menighedsråd.</w:t>
      </w:r>
    </w:p>
    <w:p w14:paraId="58C7DFC2" w14:textId="45033DD0" w:rsidR="00B956EB" w:rsidRDefault="00B956EB" w:rsidP="00C702C7">
      <w:pPr>
        <w:rPr>
          <w:rFonts w:asciiTheme="majorHAnsi" w:hAnsiTheme="majorHAnsi"/>
        </w:rPr>
      </w:pPr>
      <w:proofErr w:type="gramStart"/>
      <w:r>
        <w:rPr>
          <w:rFonts w:asciiTheme="majorHAnsi" w:hAnsiTheme="majorHAnsi"/>
        </w:rPr>
        <w:t>Tilgodehavende løn</w:t>
      </w:r>
      <w:proofErr w:type="gramEnd"/>
      <w:r>
        <w:rPr>
          <w:rFonts w:asciiTheme="majorHAnsi" w:hAnsiTheme="majorHAnsi"/>
        </w:rPr>
        <w:t xml:space="preserve"> vedr</w:t>
      </w:r>
      <w:r w:rsidR="00BB1DC6">
        <w:rPr>
          <w:rFonts w:asciiTheme="majorHAnsi" w:hAnsiTheme="majorHAnsi"/>
        </w:rPr>
        <w:t>ører</w:t>
      </w:r>
      <w:r>
        <w:rPr>
          <w:rFonts w:asciiTheme="majorHAnsi" w:hAnsiTheme="majorHAnsi"/>
        </w:rPr>
        <w:t xml:space="preserve"> en regulering af statsrefusionen til barselsvikarer for Aalborg Stift.</w:t>
      </w:r>
    </w:p>
    <w:p w14:paraId="117AAB5F" w14:textId="59130468" w:rsidR="00AB794E" w:rsidRDefault="00AB794E" w:rsidP="00C702C7">
      <w:pPr>
        <w:rPr>
          <w:rFonts w:asciiTheme="majorHAnsi" w:hAnsiTheme="majorHAnsi"/>
        </w:rPr>
      </w:pPr>
      <w:r>
        <w:rPr>
          <w:rFonts w:asciiTheme="majorHAnsi" w:hAnsiTheme="majorHAnsi"/>
        </w:rPr>
        <w:t>Tilgodehavende feriepenge fra staten vedr. statens andel af feriepengeforpligtelsen for de 1.892 årsværk staten refunderer 40% af lønnen for. Beløbet er faldet fra 202</w:t>
      </w:r>
      <w:r w:rsidR="00B956EB">
        <w:rPr>
          <w:rFonts w:asciiTheme="majorHAnsi" w:hAnsiTheme="majorHAnsi"/>
        </w:rPr>
        <w:t>1</w:t>
      </w:r>
      <w:r>
        <w:rPr>
          <w:rFonts w:asciiTheme="majorHAnsi" w:hAnsiTheme="majorHAnsi"/>
        </w:rPr>
        <w:t xml:space="preserve"> til 202</w:t>
      </w:r>
      <w:r w:rsidR="00B956EB">
        <w:rPr>
          <w:rFonts w:asciiTheme="majorHAnsi" w:hAnsiTheme="majorHAnsi"/>
        </w:rPr>
        <w:t>2</w:t>
      </w:r>
      <w:r>
        <w:rPr>
          <w:rFonts w:asciiTheme="majorHAnsi" w:hAnsiTheme="majorHAnsi"/>
        </w:rPr>
        <w:t xml:space="preserve"> som følge af en generelt faldende feriepengeforpligtelse.</w:t>
      </w:r>
      <w:r w:rsidR="00195DAB">
        <w:rPr>
          <w:rFonts w:asciiTheme="majorHAnsi" w:hAnsiTheme="majorHAnsi"/>
        </w:rPr>
        <w:t xml:space="preserve"> </w:t>
      </w:r>
      <w:r w:rsidR="00BB1DC6">
        <w:rPr>
          <w:rFonts w:asciiTheme="majorHAnsi" w:hAnsiTheme="majorHAnsi"/>
        </w:rPr>
        <w:t>Tilgodehavendet</w:t>
      </w:r>
      <w:r w:rsidR="00195DAB">
        <w:rPr>
          <w:rFonts w:asciiTheme="majorHAnsi" w:hAnsiTheme="majorHAnsi"/>
        </w:rPr>
        <w:t xml:space="preserve"> forfalder først </w:t>
      </w:r>
      <w:r w:rsidR="00B956EB">
        <w:rPr>
          <w:rFonts w:asciiTheme="majorHAnsi" w:hAnsiTheme="majorHAnsi"/>
        </w:rPr>
        <w:t xml:space="preserve">til betaling </w:t>
      </w:r>
      <w:r w:rsidR="00195DAB">
        <w:rPr>
          <w:rFonts w:asciiTheme="majorHAnsi" w:hAnsiTheme="majorHAnsi"/>
        </w:rPr>
        <w:t>ved udbetaling af feriepengeforpligtelsen</w:t>
      </w:r>
      <w:r w:rsidR="00B956EB">
        <w:rPr>
          <w:rFonts w:asciiTheme="majorHAnsi" w:hAnsiTheme="majorHAnsi"/>
        </w:rPr>
        <w:t>, f.eks. ved fratrædelse</w:t>
      </w:r>
      <w:r w:rsidR="00195DAB">
        <w:rPr>
          <w:rFonts w:asciiTheme="majorHAnsi" w:hAnsiTheme="majorHAnsi"/>
        </w:rPr>
        <w:t>.</w:t>
      </w:r>
    </w:p>
    <w:p w14:paraId="2E3949CB" w14:textId="44F0BB18" w:rsidR="00AB794E" w:rsidRDefault="00AB794E" w:rsidP="00C702C7">
      <w:pPr>
        <w:rPr>
          <w:rFonts w:asciiTheme="majorHAnsi" w:hAnsiTheme="majorHAnsi"/>
        </w:rPr>
      </w:pPr>
      <w:r>
        <w:rPr>
          <w:rFonts w:asciiTheme="majorHAnsi" w:hAnsiTheme="majorHAnsi"/>
        </w:rPr>
        <w:t xml:space="preserve">Andre tilgodehavender på </w:t>
      </w:r>
      <w:r w:rsidR="00B956EB">
        <w:rPr>
          <w:rFonts w:asciiTheme="majorHAnsi" w:hAnsiTheme="majorHAnsi"/>
        </w:rPr>
        <w:t>1.933</w:t>
      </w:r>
      <w:r>
        <w:rPr>
          <w:rFonts w:asciiTheme="majorHAnsi" w:hAnsiTheme="majorHAnsi"/>
        </w:rPr>
        <w:t xml:space="preserve"> t.kr. </w:t>
      </w:r>
      <w:r w:rsidR="00B956EB">
        <w:rPr>
          <w:rFonts w:asciiTheme="majorHAnsi" w:hAnsiTheme="majorHAnsi"/>
        </w:rPr>
        <w:t>vedrører opkrævning af mindre forbrug i 2022 på anlægspuljeprojekter, projekter i øvrigt og studentermenigheder fra fællesfondsinstitutionerne.</w:t>
      </w:r>
    </w:p>
    <w:p w14:paraId="28295439" w14:textId="14547357" w:rsidR="00FC24EC" w:rsidRDefault="00F14D6D" w:rsidP="00B6120F">
      <w:pPr>
        <w:rPr>
          <w:rFonts w:asciiTheme="majorHAnsi" w:hAnsiTheme="majorHAnsi"/>
          <w:i/>
          <w:color w:val="A6A6A6" w:themeColor="background1" w:themeShade="A6"/>
        </w:rPr>
      </w:pPr>
      <w:r w:rsidRPr="00F14D6D">
        <w:rPr>
          <w:noProof/>
        </w:rPr>
        <w:lastRenderedPageBreak/>
        <w:drawing>
          <wp:inline distT="0" distB="0" distL="0" distR="0" wp14:anchorId="0939E2B1" wp14:editId="3B71B5B3">
            <wp:extent cx="3752850" cy="570865"/>
            <wp:effectExtent l="0" t="0" r="0" b="635"/>
            <wp:docPr id="43" name="Bille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52850" cy="570865"/>
                    </a:xfrm>
                    <a:prstGeom prst="rect">
                      <a:avLst/>
                    </a:prstGeom>
                    <a:noFill/>
                    <a:ln>
                      <a:noFill/>
                    </a:ln>
                  </pic:spPr>
                </pic:pic>
              </a:graphicData>
            </a:graphic>
          </wp:inline>
        </w:drawing>
      </w:r>
    </w:p>
    <w:p w14:paraId="5490E147" w14:textId="1679FD67" w:rsidR="00FC24EC" w:rsidRPr="006020C9" w:rsidRDefault="00B956EB" w:rsidP="005E73EC">
      <w:pPr>
        <w:rPr>
          <w:rFonts w:asciiTheme="majorHAnsi" w:hAnsiTheme="majorHAnsi"/>
          <w:iCs/>
        </w:rPr>
      </w:pPr>
      <w:r>
        <w:rPr>
          <w:rFonts w:asciiTheme="majorHAnsi" w:hAnsiTheme="majorHAnsi"/>
          <w:iCs/>
        </w:rPr>
        <w:t>Der er ingen periodeafgrænsningsposter i 2022.</w:t>
      </w:r>
    </w:p>
    <w:p w14:paraId="551F4113" w14:textId="3F5EB2E8" w:rsidR="004605C1" w:rsidRDefault="00F14D6D" w:rsidP="00A923D2">
      <w:pPr>
        <w:rPr>
          <w:rFonts w:asciiTheme="majorHAnsi" w:hAnsiTheme="majorHAnsi"/>
          <w:i/>
          <w:color w:val="A6A6A6" w:themeColor="background1" w:themeShade="A6"/>
        </w:rPr>
      </w:pPr>
      <w:r w:rsidRPr="00F14D6D">
        <w:rPr>
          <w:noProof/>
        </w:rPr>
        <w:drawing>
          <wp:inline distT="0" distB="0" distL="0" distR="0" wp14:anchorId="73027669" wp14:editId="427FE41B">
            <wp:extent cx="3752850" cy="1323975"/>
            <wp:effectExtent l="0" t="0" r="0" b="0"/>
            <wp:docPr id="44" name="Bille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52850" cy="1323975"/>
                    </a:xfrm>
                    <a:prstGeom prst="rect">
                      <a:avLst/>
                    </a:prstGeom>
                    <a:noFill/>
                    <a:ln>
                      <a:noFill/>
                    </a:ln>
                  </pic:spPr>
                </pic:pic>
              </a:graphicData>
            </a:graphic>
          </wp:inline>
        </w:drawing>
      </w:r>
    </w:p>
    <w:p w14:paraId="2B105F67" w14:textId="184F423F" w:rsidR="00C34D23" w:rsidRDefault="00033B33" w:rsidP="005E73EC">
      <w:pPr>
        <w:rPr>
          <w:rFonts w:asciiTheme="majorHAnsi" w:hAnsiTheme="majorHAnsi"/>
          <w:iCs/>
        </w:rPr>
      </w:pPr>
      <w:r w:rsidRPr="00033B33">
        <w:rPr>
          <w:rFonts w:asciiTheme="majorHAnsi" w:hAnsiTheme="majorHAnsi"/>
          <w:iCs/>
        </w:rPr>
        <w:t>Fællesfonden har primært tre typer af hensættelser; hensættelse til registrerede forsikringsskader under folkekirken; hensættelse til imødegåelse af pensionsudbetalinger til tjenestemandsansatte kirkefunktionærer, samt en mindre del hensat til afgivne tilsagn til udviklingsprojekter under udviklingsfonden, administreret af Kirkeministeriet. Hensættelser</w:t>
      </w:r>
      <w:r>
        <w:rPr>
          <w:rFonts w:asciiTheme="majorHAnsi" w:hAnsiTheme="majorHAnsi"/>
          <w:iCs/>
        </w:rPr>
        <w:t>ne</w:t>
      </w:r>
      <w:r w:rsidRPr="00033B33">
        <w:rPr>
          <w:rFonts w:asciiTheme="majorHAnsi" w:hAnsiTheme="majorHAnsi"/>
          <w:iCs/>
        </w:rPr>
        <w:t xml:space="preserve"> er på i alt </w:t>
      </w:r>
      <w:r w:rsidR="00B956EB">
        <w:rPr>
          <w:rFonts w:asciiTheme="majorHAnsi" w:hAnsiTheme="majorHAnsi"/>
          <w:iCs/>
        </w:rPr>
        <w:t>780,8</w:t>
      </w:r>
      <w:r w:rsidRPr="00033B33">
        <w:rPr>
          <w:rFonts w:asciiTheme="majorHAnsi" w:hAnsiTheme="majorHAnsi"/>
          <w:iCs/>
        </w:rPr>
        <w:t xml:space="preserve"> mio. kr.</w:t>
      </w:r>
    </w:p>
    <w:p w14:paraId="2E28C2AB" w14:textId="799D450E" w:rsidR="005E73EC" w:rsidRDefault="005E73EC" w:rsidP="005E73EC">
      <w:pPr>
        <w:rPr>
          <w:rFonts w:asciiTheme="majorHAnsi" w:hAnsiTheme="majorHAnsi"/>
          <w:iCs/>
        </w:rPr>
      </w:pPr>
      <w:r>
        <w:rPr>
          <w:rFonts w:asciiTheme="majorHAnsi" w:hAnsiTheme="majorHAnsi"/>
          <w:iCs/>
        </w:rPr>
        <w:t>Hensættelserne til forsikringsskader er nærmere beskrevet i afsnit</w:t>
      </w:r>
      <w:r w:rsidR="00D62885">
        <w:rPr>
          <w:rFonts w:asciiTheme="majorHAnsi" w:hAnsiTheme="majorHAnsi"/>
          <w:iCs/>
        </w:rPr>
        <w:t xml:space="preserve"> 4.</w:t>
      </w:r>
      <w:r w:rsidR="004E4845">
        <w:rPr>
          <w:rFonts w:asciiTheme="majorHAnsi" w:hAnsiTheme="majorHAnsi"/>
          <w:iCs/>
        </w:rPr>
        <w:t>6</w:t>
      </w:r>
      <w:r w:rsidR="00D62885">
        <w:rPr>
          <w:rFonts w:asciiTheme="majorHAnsi" w:hAnsiTheme="majorHAnsi"/>
          <w:iCs/>
        </w:rPr>
        <w:t>. ”Forvaltning af øvrige aktiver – Forsikringsordningen”.</w:t>
      </w:r>
    </w:p>
    <w:p w14:paraId="6CC0E233" w14:textId="2D59E305" w:rsidR="00D62885" w:rsidRPr="00033B33" w:rsidRDefault="00D62885" w:rsidP="00EB1C4C">
      <w:pPr>
        <w:rPr>
          <w:rFonts w:asciiTheme="majorHAnsi" w:hAnsiTheme="majorHAnsi"/>
          <w:iCs/>
          <w:color w:val="A6A6A6" w:themeColor="background1" w:themeShade="A6"/>
        </w:rPr>
      </w:pPr>
      <w:r>
        <w:rPr>
          <w:rFonts w:asciiTheme="majorHAnsi" w:hAnsiTheme="majorHAnsi"/>
          <w:iCs/>
        </w:rPr>
        <w:t xml:space="preserve">Hensættelserne til pensionsforpligtelsen er steget med </w:t>
      </w:r>
      <w:r w:rsidR="00B956EB">
        <w:rPr>
          <w:rFonts w:asciiTheme="majorHAnsi" w:hAnsiTheme="majorHAnsi"/>
          <w:iCs/>
        </w:rPr>
        <w:t>71,1</w:t>
      </w:r>
      <w:r>
        <w:rPr>
          <w:rFonts w:asciiTheme="majorHAnsi" w:hAnsiTheme="majorHAnsi"/>
          <w:iCs/>
        </w:rPr>
        <w:t xml:space="preserve"> mio. kr., hvoraf </w:t>
      </w:r>
      <w:r w:rsidR="00780B43">
        <w:rPr>
          <w:rFonts w:asciiTheme="majorHAnsi" w:hAnsiTheme="majorHAnsi"/>
          <w:iCs/>
        </w:rPr>
        <w:t>6</w:t>
      </w:r>
      <w:r w:rsidR="00B956EB">
        <w:rPr>
          <w:rFonts w:asciiTheme="majorHAnsi" w:hAnsiTheme="majorHAnsi"/>
          <w:iCs/>
        </w:rPr>
        <w:t>6</w:t>
      </w:r>
      <w:r w:rsidR="00780B43">
        <w:rPr>
          <w:rFonts w:asciiTheme="majorHAnsi" w:hAnsiTheme="majorHAnsi"/>
          <w:iCs/>
        </w:rPr>
        <w:t>,</w:t>
      </w:r>
      <w:r w:rsidR="00B956EB">
        <w:rPr>
          <w:rFonts w:asciiTheme="majorHAnsi" w:hAnsiTheme="majorHAnsi"/>
          <w:iCs/>
        </w:rPr>
        <w:t>8</w:t>
      </w:r>
      <w:r>
        <w:rPr>
          <w:rFonts w:asciiTheme="majorHAnsi" w:hAnsiTheme="majorHAnsi"/>
          <w:iCs/>
        </w:rPr>
        <w:t xml:space="preserve"> mio. kr. vedrører den budgetterede forøgelse af hensættelsen, mens </w:t>
      </w:r>
      <w:r w:rsidR="00B956EB">
        <w:rPr>
          <w:rFonts w:asciiTheme="majorHAnsi" w:hAnsiTheme="majorHAnsi"/>
          <w:iCs/>
        </w:rPr>
        <w:t>de resterende 4,3</w:t>
      </w:r>
      <w:r>
        <w:rPr>
          <w:rFonts w:asciiTheme="majorHAnsi" w:hAnsiTheme="majorHAnsi"/>
          <w:iCs/>
        </w:rPr>
        <w:t xml:space="preserve"> mio. kr. vedrører årets mindre forbrug</w:t>
      </w:r>
      <w:r w:rsidR="00780B43">
        <w:rPr>
          <w:rFonts w:asciiTheme="majorHAnsi" w:hAnsiTheme="majorHAnsi"/>
          <w:iCs/>
        </w:rPr>
        <w:t xml:space="preserve"> på tjenestemandspensioner</w:t>
      </w:r>
      <w:r>
        <w:rPr>
          <w:rFonts w:asciiTheme="majorHAnsi" w:hAnsiTheme="majorHAnsi"/>
          <w:iCs/>
        </w:rPr>
        <w:t>.</w:t>
      </w:r>
    </w:p>
    <w:p w14:paraId="3EB2B4B1" w14:textId="374B0077" w:rsidR="00C34D23" w:rsidRDefault="00F14D6D" w:rsidP="004605C1">
      <w:pPr>
        <w:rPr>
          <w:rFonts w:asciiTheme="majorHAnsi" w:hAnsiTheme="majorHAnsi"/>
          <w:i/>
          <w:color w:val="A6A6A6" w:themeColor="background1" w:themeShade="A6"/>
        </w:rPr>
      </w:pPr>
      <w:r w:rsidRPr="00F14D6D">
        <w:rPr>
          <w:noProof/>
        </w:rPr>
        <w:drawing>
          <wp:inline distT="0" distB="0" distL="0" distR="0" wp14:anchorId="5799C057" wp14:editId="3B36904F">
            <wp:extent cx="3906520" cy="1323975"/>
            <wp:effectExtent l="0" t="0" r="0" b="0"/>
            <wp:docPr id="46" name="Bille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6520" cy="1323975"/>
                    </a:xfrm>
                    <a:prstGeom prst="rect">
                      <a:avLst/>
                    </a:prstGeom>
                    <a:noFill/>
                    <a:ln>
                      <a:noFill/>
                    </a:ln>
                  </pic:spPr>
                </pic:pic>
              </a:graphicData>
            </a:graphic>
          </wp:inline>
        </w:drawing>
      </w:r>
    </w:p>
    <w:p w14:paraId="68CAAF02" w14:textId="116F2D84" w:rsidR="00C34D23" w:rsidRDefault="00033B33" w:rsidP="004605C1">
      <w:pPr>
        <w:rPr>
          <w:rFonts w:asciiTheme="majorHAnsi" w:hAnsiTheme="majorHAnsi"/>
        </w:rPr>
      </w:pPr>
      <w:r w:rsidRPr="00033B33">
        <w:rPr>
          <w:rFonts w:asciiTheme="majorHAnsi" w:hAnsiTheme="majorHAnsi"/>
        </w:rPr>
        <w:t>Udover hensættelser til imødegåelse af registrerede forsikringsskader</w:t>
      </w:r>
      <w:r w:rsidR="00E70FB8">
        <w:rPr>
          <w:rFonts w:asciiTheme="majorHAnsi" w:hAnsiTheme="majorHAnsi"/>
        </w:rPr>
        <w:t>,</w:t>
      </w:r>
      <w:r w:rsidRPr="00033B33">
        <w:rPr>
          <w:rFonts w:asciiTheme="majorHAnsi" w:hAnsiTheme="majorHAnsi"/>
        </w:rPr>
        <w:t xml:space="preserve"> er der i forsikringsordningen også en reserve til dækning af skader i unormalt store skadesår. Dette er nærmere beskrevet i afsnit 4.</w:t>
      </w:r>
      <w:r w:rsidR="00E70FB8">
        <w:rPr>
          <w:rFonts w:asciiTheme="majorHAnsi" w:hAnsiTheme="majorHAnsi"/>
        </w:rPr>
        <w:t>6</w:t>
      </w:r>
      <w:r w:rsidRPr="00033B33">
        <w:rPr>
          <w:rFonts w:asciiTheme="majorHAnsi" w:hAnsiTheme="majorHAnsi"/>
        </w:rPr>
        <w:t>.</w:t>
      </w:r>
      <w:r w:rsidR="0074392B">
        <w:rPr>
          <w:rFonts w:asciiTheme="majorHAnsi" w:hAnsiTheme="majorHAnsi"/>
        </w:rPr>
        <w:t xml:space="preserve"> </w:t>
      </w:r>
      <w:r w:rsidR="004F1C08">
        <w:rPr>
          <w:rFonts w:asciiTheme="majorHAnsi" w:hAnsiTheme="majorHAnsi"/>
        </w:rPr>
        <w:t>”Forvaltning af øvrige aktiver – Forsikringsordningen”.</w:t>
      </w:r>
    </w:p>
    <w:p w14:paraId="42A8CF38" w14:textId="435F78B1" w:rsidR="0046193C" w:rsidRDefault="0046193C" w:rsidP="004605C1">
      <w:pPr>
        <w:rPr>
          <w:rFonts w:asciiTheme="majorHAnsi" w:hAnsiTheme="majorHAnsi"/>
        </w:rPr>
      </w:pPr>
      <w:r>
        <w:rPr>
          <w:rFonts w:asciiTheme="majorHAnsi" w:hAnsiTheme="majorHAnsi"/>
        </w:rPr>
        <w:t xml:space="preserve">Låneramme vedr. IT-projekter er beskrevet </w:t>
      </w:r>
      <w:r w:rsidR="00E70FB8">
        <w:rPr>
          <w:rFonts w:asciiTheme="majorHAnsi" w:hAnsiTheme="majorHAnsi"/>
        </w:rPr>
        <w:t>i afsnit 3.4 ”Låneramme”</w:t>
      </w:r>
      <w:r>
        <w:rPr>
          <w:rFonts w:asciiTheme="majorHAnsi" w:hAnsiTheme="majorHAnsi"/>
        </w:rPr>
        <w:t>.</w:t>
      </w:r>
    </w:p>
    <w:p w14:paraId="61227BF9" w14:textId="1D2BE929" w:rsidR="0046193C" w:rsidRPr="00033B33" w:rsidRDefault="0046193C" w:rsidP="004F1C08">
      <w:pPr>
        <w:rPr>
          <w:rFonts w:asciiTheme="majorHAnsi" w:hAnsiTheme="majorHAnsi"/>
        </w:rPr>
      </w:pPr>
      <w:r>
        <w:rPr>
          <w:rFonts w:asciiTheme="majorHAnsi" w:hAnsiTheme="majorHAnsi"/>
        </w:rPr>
        <w:t xml:space="preserve">Donation vedrører en fondsdonation til </w:t>
      </w:r>
      <w:r w:rsidR="004F1C08">
        <w:rPr>
          <w:rFonts w:asciiTheme="majorHAnsi" w:hAnsiTheme="majorHAnsi"/>
        </w:rPr>
        <w:t>en forbedring af</w:t>
      </w:r>
      <w:r>
        <w:rPr>
          <w:rFonts w:asciiTheme="majorHAnsi" w:hAnsiTheme="majorHAnsi"/>
        </w:rPr>
        <w:t xml:space="preserve"> Sjællands </w:t>
      </w:r>
      <w:proofErr w:type="spellStart"/>
      <w:r>
        <w:rPr>
          <w:rFonts w:asciiTheme="majorHAnsi" w:hAnsiTheme="majorHAnsi"/>
        </w:rPr>
        <w:t>Kirkemusikskoles</w:t>
      </w:r>
      <w:proofErr w:type="spellEnd"/>
      <w:r>
        <w:rPr>
          <w:rFonts w:asciiTheme="majorHAnsi" w:hAnsiTheme="majorHAnsi"/>
        </w:rPr>
        <w:t xml:space="preserve"> nye </w:t>
      </w:r>
      <w:r w:rsidR="00E70FB8">
        <w:rPr>
          <w:rFonts w:asciiTheme="majorHAnsi" w:hAnsiTheme="majorHAnsi"/>
        </w:rPr>
        <w:t>skole</w:t>
      </w:r>
      <w:r>
        <w:rPr>
          <w:rFonts w:asciiTheme="majorHAnsi" w:hAnsiTheme="majorHAnsi"/>
        </w:rPr>
        <w:t xml:space="preserve">bygning. Donationen bliver nedskrevet i takt med afskrivningen på </w:t>
      </w:r>
      <w:r w:rsidR="004F1C08">
        <w:rPr>
          <w:rFonts w:asciiTheme="majorHAnsi" w:hAnsiTheme="majorHAnsi"/>
        </w:rPr>
        <w:t>forbedringen</w:t>
      </w:r>
      <w:r w:rsidR="00E70FB8">
        <w:rPr>
          <w:rFonts w:asciiTheme="majorHAnsi" w:hAnsiTheme="majorHAnsi"/>
        </w:rPr>
        <w:t>, og er nærmere beskrevet under materielle anlægsaktiver tidligere i afsnittet</w:t>
      </w:r>
      <w:r>
        <w:rPr>
          <w:rFonts w:asciiTheme="majorHAnsi" w:hAnsiTheme="majorHAnsi"/>
        </w:rPr>
        <w:t>.</w:t>
      </w:r>
    </w:p>
    <w:p w14:paraId="4DF7A246" w14:textId="1BD43419" w:rsidR="004605C1" w:rsidRDefault="00F14D6D" w:rsidP="00A923D2">
      <w:pPr>
        <w:rPr>
          <w:rFonts w:asciiTheme="majorHAnsi" w:hAnsiTheme="majorHAnsi"/>
          <w:color w:val="A6A6A6" w:themeColor="background1" w:themeShade="A6"/>
        </w:rPr>
      </w:pPr>
      <w:r w:rsidRPr="00F14D6D">
        <w:rPr>
          <w:noProof/>
        </w:rPr>
        <w:lastRenderedPageBreak/>
        <w:drawing>
          <wp:inline distT="0" distB="0" distL="0" distR="0" wp14:anchorId="0CA6286F" wp14:editId="7E18E348">
            <wp:extent cx="3906520" cy="1514475"/>
            <wp:effectExtent l="0" t="0" r="0" b="9525"/>
            <wp:docPr id="49" name="Bille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06520" cy="1514475"/>
                    </a:xfrm>
                    <a:prstGeom prst="rect">
                      <a:avLst/>
                    </a:prstGeom>
                    <a:noFill/>
                    <a:ln>
                      <a:noFill/>
                    </a:ln>
                  </pic:spPr>
                </pic:pic>
              </a:graphicData>
            </a:graphic>
          </wp:inline>
        </w:drawing>
      </w:r>
    </w:p>
    <w:p w14:paraId="30192488" w14:textId="206A5DF2" w:rsidR="00AF755B" w:rsidRDefault="00AF755B" w:rsidP="001A6C59">
      <w:pPr>
        <w:rPr>
          <w:rFonts w:asciiTheme="majorHAnsi" w:hAnsiTheme="majorHAnsi"/>
        </w:rPr>
      </w:pPr>
      <w:r w:rsidRPr="00AF755B">
        <w:rPr>
          <w:rFonts w:asciiTheme="majorHAnsi" w:hAnsiTheme="majorHAnsi"/>
        </w:rPr>
        <w:t xml:space="preserve">Leverandører af varer og tjenesteydelser på </w:t>
      </w:r>
      <w:r w:rsidR="00C94489">
        <w:rPr>
          <w:rFonts w:asciiTheme="majorHAnsi" w:hAnsiTheme="majorHAnsi"/>
        </w:rPr>
        <w:t>11,8</w:t>
      </w:r>
      <w:r w:rsidRPr="00AF755B">
        <w:rPr>
          <w:rFonts w:asciiTheme="majorHAnsi" w:hAnsiTheme="majorHAnsi"/>
        </w:rPr>
        <w:t xml:space="preserve"> mio. kr. består af </w:t>
      </w:r>
      <w:r w:rsidR="00C94489">
        <w:rPr>
          <w:rFonts w:asciiTheme="majorHAnsi" w:hAnsiTheme="majorHAnsi"/>
        </w:rPr>
        <w:t>9,2</w:t>
      </w:r>
      <w:r w:rsidRPr="00AF755B">
        <w:rPr>
          <w:rFonts w:asciiTheme="majorHAnsi" w:hAnsiTheme="majorHAnsi"/>
        </w:rPr>
        <w:t xml:space="preserve"> mio. kr. i ikke forfaldne fakturaer, samt </w:t>
      </w:r>
      <w:r w:rsidR="00C94489">
        <w:rPr>
          <w:rFonts w:asciiTheme="majorHAnsi" w:hAnsiTheme="majorHAnsi"/>
        </w:rPr>
        <w:t>2,6</w:t>
      </w:r>
      <w:r w:rsidR="001A6C59">
        <w:rPr>
          <w:rFonts w:asciiTheme="majorHAnsi" w:hAnsiTheme="majorHAnsi"/>
        </w:rPr>
        <w:t xml:space="preserve"> mio. kr., </w:t>
      </w:r>
      <w:r w:rsidRPr="00AF755B">
        <w:rPr>
          <w:rFonts w:asciiTheme="majorHAnsi" w:hAnsiTheme="majorHAnsi"/>
        </w:rPr>
        <w:t xml:space="preserve">der var forfalden ved årsskiftet. De forfaldne fakturaer vedrører primært </w:t>
      </w:r>
      <w:r w:rsidR="00C94489">
        <w:rPr>
          <w:rFonts w:asciiTheme="majorHAnsi" w:hAnsiTheme="majorHAnsi"/>
        </w:rPr>
        <w:t>leverandører til bygningsforbedringsprojekter, der afventer yderligere afklaring, samt en faktura til Kirkeministeriet</w:t>
      </w:r>
      <w:r w:rsidR="001A6C59">
        <w:rPr>
          <w:rFonts w:asciiTheme="majorHAnsi" w:hAnsiTheme="majorHAnsi"/>
        </w:rPr>
        <w:t xml:space="preserve">. </w:t>
      </w:r>
      <w:r w:rsidR="00E70FB8">
        <w:rPr>
          <w:rFonts w:asciiTheme="majorHAnsi" w:hAnsiTheme="majorHAnsi"/>
        </w:rPr>
        <w:t>Fakturaerne</w:t>
      </w:r>
      <w:r w:rsidR="001A6C59">
        <w:rPr>
          <w:rFonts w:asciiTheme="majorHAnsi" w:hAnsiTheme="majorHAnsi"/>
        </w:rPr>
        <w:t xml:space="preserve"> er betalt i 202</w:t>
      </w:r>
      <w:r w:rsidR="00C94489">
        <w:rPr>
          <w:rFonts w:asciiTheme="majorHAnsi" w:hAnsiTheme="majorHAnsi"/>
        </w:rPr>
        <w:t>3</w:t>
      </w:r>
      <w:r w:rsidR="001A6C59">
        <w:rPr>
          <w:rFonts w:asciiTheme="majorHAnsi" w:hAnsiTheme="majorHAnsi"/>
        </w:rPr>
        <w:t>.</w:t>
      </w:r>
    </w:p>
    <w:p w14:paraId="34B75334" w14:textId="17FEE2E7" w:rsidR="00F14D6D" w:rsidRPr="00AF755B" w:rsidRDefault="00F14D6D" w:rsidP="001A6C59">
      <w:pPr>
        <w:rPr>
          <w:rFonts w:asciiTheme="majorHAnsi" w:hAnsiTheme="majorHAnsi"/>
        </w:rPr>
      </w:pPr>
      <w:r w:rsidRPr="00F14D6D">
        <w:rPr>
          <w:noProof/>
        </w:rPr>
        <w:drawing>
          <wp:inline distT="0" distB="0" distL="0" distR="0" wp14:anchorId="3D6BB1E8" wp14:editId="1775A9C7">
            <wp:extent cx="3306445" cy="1323975"/>
            <wp:effectExtent l="0" t="0" r="8255" b="0"/>
            <wp:docPr id="51" name="Bille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06445" cy="1323975"/>
                    </a:xfrm>
                    <a:prstGeom prst="rect">
                      <a:avLst/>
                    </a:prstGeom>
                    <a:noFill/>
                    <a:ln>
                      <a:noFill/>
                    </a:ln>
                  </pic:spPr>
                </pic:pic>
              </a:graphicData>
            </a:graphic>
          </wp:inline>
        </w:drawing>
      </w:r>
    </w:p>
    <w:p w14:paraId="13B4DBA4" w14:textId="4B0C3099" w:rsidR="008C3B80" w:rsidRDefault="00C94489" w:rsidP="008C3B80">
      <w:pPr>
        <w:rPr>
          <w:rFonts w:asciiTheme="majorHAnsi" w:hAnsiTheme="majorHAnsi"/>
          <w:iCs/>
        </w:rPr>
      </w:pPr>
      <w:r>
        <w:rPr>
          <w:rFonts w:asciiTheme="majorHAnsi" w:hAnsiTheme="majorHAnsi"/>
          <w:iCs/>
        </w:rPr>
        <w:t xml:space="preserve">Skyldige omkostninger på 2,7 mio.kr. består af en advokatregning på 2,2 mio. kr., afregning til Provsteforeningen for deres årsmøde på 0,3 mio. kr., udbetalinger vedr. tillægsbevillinger til Fyens og Helsingør stifter, begge på 0,1 mio. kr., samt </w:t>
      </w:r>
      <w:r w:rsidR="00E5530D">
        <w:rPr>
          <w:rFonts w:asciiTheme="majorHAnsi" w:hAnsiTheme="majorHAnsi"/>
          <w:iCs/>
        </w:rPr>
        <w:t>en regulering af statsrefusion til Kirkeministeriet på 0,1 mio. kr.</w:t>
      </w:r>
    </w:p>
    <w:p w14:paraId="2DB13374" w14:textId="455284E9" w:rsidR="00E5530D" w:rsidRDefault="00E5530D" w:rsidP="008C3B80">
      <w:pPr>
        <w:rPr>
          <w:rFonts w:asciiTheme="majorHAnsi" w:hAnsiTheme="majorHAnsi"/>
          <w:iCs/>
        </w:rPr>
      </w:pPr>
      <w:r>
        <w:rPr>
          <w:rFonts w:asciiTheme="majorHAnsi" w:hAnsiTheme="majorHAnsi"/>
          <w:iCs/>
        </w:rPr>
        <w:t>Forudbetalte indtægter på 12,2 mio.kr. vedrører forudbetaling af landskirkeskat fra 16 kommuner.</w:t>
      </w:r>
    </w:p>
    <w:p w14:paraId="09C1BF02" w14:textId="1247F464" w:rsidR="00E5530D" w:rsidRDefault="00E5530D" w:rsidP="008C3B80">
      <w:pPr>
        <w:rPr>
          <w:rFonts w:asciiTheme="majorHAnsi" w:hAnsiTheme="majorHAnsi"/>
          <w:iCs/>
        </w:rPr>
      </w:pPr>
      <w:r>
        <w:rPr>
          <w:rFonts w:asciiTheme="majorHAnsi" w:hAnsiTheme="majorHAnsi"/>
          <w:iCs/>
        </w:rPr>
        <w:t>Forpligtelser på 0,5 mio.kr. vedrører afregning med PBS for 0,4 mio. kr. og refusion af projektomkostninger til Folkekirkens Uddannelses- og Videnscenter på 0,1 mio.kr.</w:t>
      </w:r>
    </w:p>
    <w:p w14:paraId="1C5AD77B" w14:textId="77777777" w:rsidR="00B6120F" w:rsidRPr="00C3494D" w:rsidRDefault="00B6120F" w:rsidP="00B6120F">
      <w:pPr>
        <w:rPr>
          <w:rFonts w:asciiTheme="majorHAnsi" w:hAnsiTheme="majorHAnsi"/>
          <w:b/>
          <w:bCs/>
          <w:iCs/>
          <w:u w:val="single"/>
        </w:rPr>
      </w:pPr>
      <w:proofErr w:type="spellStart"/>
      <w:r w:rsidRPr="00C3494D">
        <w:rPr>
          <w:rFonts w:asciiTheme="majorHAnsi" w:hAnsiTheme="majorHAnsi"/>
          <w:b/>
          <w:bCs/>
          <w:iCs/>
          <w:u w:val="single"/>
        </w:rPr>
        <w:t>Eventualforpligtelser</w:t>
      </w:r>
      <w:proofErr w:type="spellEnd"/>
      <w:r w:rsidRPr="00C3494D">
        <w:rPr>
          <w:rFonts w:asciiTheme="majorHAnsi" w:hAnsiTheme="majorHAnsi"/>
          <w:b/>
          <w:bCs/>
          <w:iCs/>
          <w:u w:val="single"/>
        </w:rPr>
        <w:t xml:space="preserve"> – oversigt</w:t>
      </w:r>
    </w:p>
    <w:p w14:paraId="6409464C" w14:textId="77777777" w:rsidR="005F1495" w:rsidRDefault="00C34D23" w:rsidP="00B6120F">
      <w:pPr>
        <w:rPr>
          <w:rFonts w:asciiTheme="majorHAnsi" w:hAnsiTheme="majorHAnsi"/>
          <w:noProof/>
          <w:lang w:eastAsia="da-DK"/>
        </w:rPr>
      </w:pPr>
      <w:r w:rsidRPr="00027BB4">
        <w:rPr>
          <w:rFonts w:asciiTheme="majorHAnsi" w:hAnsiTheme="majorHAnsi"/>
          <w:noProof/>
          <w:lang w:eastAsia="da-DK"/>
        </w:rPr>
        <w:t>Der er ingen eventualforpligtelser i regnskabet.</w:t>
      </w:r>
    </w:p>
    <w:p w14:paraId="52DACFCA" w14:textId="77777777" w:rsidR="004E1DE4" w:rsidRPr="00027BB4" w:rsidRDefault="004E1DE4" w:rsidP="004E1DE4">
      <w:pPr>
        <w:pStyle w:val="Overskrift2"/>
        <w:rPr>
          <w:i/>
        </w:rPr>
      </w:pPr>
      <w:bookmarkStart w:id="93" w:name="_Toc130457448"/>
      <w:r w:rsidRPr="0023711E">
        <w:rPr>
          <w:noProof/>
          <w:color w:val="0070C0"/>
        </w:rPr>
        <w:t>4.2. Indtægtsdækket virksomhed</w:t>
      </w:r>
      <w:bookmarkEnd w:id="93"/>
    </w:p>
    <w:p w14:paraId="694CAE23" w14:textId="191AE5C7" w:rsidR="0023711E" w:rsidRDefault="00C34D23" w:rsidP="00A951C1">
      <w:pPr>
        <w:rPr>
          <w:rFonts w:asciiTheme="majorHAnsi" w:hAnsiTheme="majorHAnsi"/>
          <w:iCs/>
        </w:rPr>
      </w:pPr>
      <w:r>
        <w:rPr>
          <w:rFonts w:asciiTheme="majorHAnsi" w:hAnsiTheme="majorHAnsi"/>
          <w:iCs/>
        </w:rPr>
        <w:t>Der er ingen indtægtsdækket virksomhed i regnskabet.</w:t>
      </w:r>
    </w:p>
    <w:p w14:paraId="0C9BE419" w14:textId="3A5FF09A" w:rsidR="0023711E" w:rsidRPr="00027BB4" w:rsidRDefault="0023711E" w:rsidP="0023711E">
      <w:pPr>
        <w:pStyle w:val="Overskrift2"/>
      </w:pPr>
      <w:bookmarkStart w:id="94" w:name="_Toc130457449"/>
      <w:r w:rsidRPr="0023711E">
        <w:rPr>
          <w:color w:val="0070C0"/>
        </w:rPr>
        <w:t>4.</w:t>
      </w:r>
      <w:r w:rsidR="00A951C1">
        <w:rPr>
          <w:color w:val="0070C0"/>
        </w:rPr>
        <w:t>3</w:t>
      </w:r>
      <w:r w:rsidRPr="0023711E">
        <w:rPr>
          <w:color w:val="0070C0"/>
        </w:rPr>
        <w:t>. Specifikation af årsværksforbrug</w:t>
      </w:r>
      <w:bookmarkEnd w:id="94"/>
    </w:p>
    <w:p w14:paraId="538A4163" w14:textId="20D1ACCA" w:rsidR="000843D5" w:rsidRPr="00F1458E" w:rsidRDefault="0023711E" w:rsidP="00B6120F">
      <w:pPr>
        <w:rPr>
          <w:rFonts w:asciiTheme="majorHAnsi" w:hAnsiTheme="majorHAnsi"/>
          <w:bCs/>
        </w:rPr>
      </w:pPr>
      <w:r w:rsidRPr="00F1458E">
        <w:rPr>
          <w:rFonts w:asciiTheme="majorHAnsi" w:hAnsiTheme="majorHAnsi"/>
          <w:bCs/>
        </w:rPr>
        <w:t>Der indgår ikke årsværksforbrug i regnskabet</w:t>
      </w:r>
      <w:r w:rsidR="00F87589">
        <w:rPr>
          <w:rFonts w:asciiTheme="majorHAnsi" w:hAnsiTheme="majorHAnsi"/>
          <w:bCs/>
        </w:rPr>
        <w:t>, idet regnskabet ikke indeholder lønomkostninger for fællesfondsansatte</w:t>
      </w:r>
      <w:r w:rsidRPr="00F1458E">
        <w:rPr>
          <w:rFonts w:asciiTheme="majorHAnsi" w:hAnsiTheme="majorHAnsi"/>
          <w:bCs/>
        </w:rPr>
        <w:t>.</w:t>
      </w:r>
    </w:p>
    <w:p w14:paraId="79FB568B" w14:textId="0385353E" w:rsidR="0023711E" w:rsidRDefault="0023711E" w:rsidP="0023711E">
      <w:pPr>
        <w:pStyle w:val="Overskrift2"/>
      </w:pPr>
      <w:bookmarkStart w:id="95" w:name="_Toc130457450"/>
      <w:r w:rsidRPr="0023711E">
        <w:rPr>
          <w:color w:val="0070C0"/>
        </w:rPr>
        <w:t>4.</w:t>
      </w:r>
      <w:r w:rsidR="00A951C1">
        <w:rPr>
          <w:color w:val="0070C0"/>
        </w:rPr>
        <w:t>4</w:t>
      </w:r>
      <w:r w:rsidRPr="0023711E">
        <w:rPr>
          <w:color w:val="0070C0"/>
        </w:rPr>
        <w:t>. Projektregnskaber</w:t>
      </w:r>
      <w:bookmarkEnd w:id="95"/>
    </w:p>
    <w:p w14:paraId="3A33FBB2" w14:textId="77777777" w:rsidR="0023711E" w:rsidRPr="00F1458E" w:rsidRDefault="0023711E" w:rsidP="00B6120F">
      <w:pPr>
        <w:rPr>
          <w:rFonts w:asciiTheme="majorHAnsi" w:hAnsiTheme="majorHAnsi"/>
          <w:bCs/>
        </w:rPr>
      </w:pPr>
      <w:r w:rsidRPr="00F1458E">
        <w:rPr>
          <w:rFonts w:asciiTheme="majorHAnsi" w:hAnsiTheme="majorHAnsi"/>
          <w:bCs/>
        </w:rPr>
        <w:t>I det følgende er en flerårig oversigt over videreførte projektbevillinger.</w:t>
      </w:r>
    </w:p>
    <w:p w14:paraId="774BB666" w14:textId="5BB51D56" w:rsidR="001B55ED" w:rsidRDefault="001B55ED" w:rsidP="005F0CAD">
      <w:pPr>
        <w:pStyle w:val="Overskrift3"/>
        <w:rPr>
          <w:rStyle w:val="Overskrift2Tegn"/>
          <w:rFonts w:asciiTheme="majorHAnsi" w:eastAsiaTheme="minorHAnsi" w:hAnsiTheme="majorHAnsi"/>
          <w:b/>
          <w:color w:val="0070C0"/>
        </w:rPr>
      </w:pPr>
      <w:bookmarkStart w:id="96" w:name="_Toc130457451"/>
      <w:r w:rsidRPr="00290B78">
        <w:rPr>
          <w:rStyle w:val="Overskrift2Tegn"/>
          <w:rFonts w:asciiTheme="majorHAnsi" w:eastAsiaTheme="minorHAnsi" w:hAnsiTheme="majorHAnsi"/>
          <w:b/>
          <w:color w:val="0070C0"/>
        </w:rPr>
        <w:lastRenderedPageBreak/>
        <w:t>4.</w:t>
      </w:r>
      <w:r w:rsidR="00A951C1">
        <w:rPr>
          <w:rStyle w:val="Overskrift2Tegn"/>
          <w:rFonts w:asciiTheme="majorHAnsi" w:eastAsiaTheme="minorHAnsi" w:hAnsiTheme="majorHAnsi"/>
          <w:b/>
          <w:color w:val="0070C0"/>
        </w:rPr>
        <w:t>4</w:t>
      </w:r>
      <w:r w:rsidRPr="00290B78">
        <w:rPr>
          <w:rStyle w:val="Overskrift2Tegn"/>
          <w:rFonts w:asciiTheme="majorHAnsi" w:eastAsiaTheme="minorHAnsi" w:hAnsiTheme="majorHAnsi"/>
          <w:b/>
          <w:color w:val="0070C0"/>
        </w:rPr>
        <w:t xml:space="preserve">.1. </w:t>
      </w:r>
      <w:r w:rsidR="00847E61" w:rsidRPr="00290B78">
        <w:rPr>
          <w:rStyle w:val="Overskrift2Tegn"/>
          <w:rFonts w:asciiTheme="majorHAnsi" w:eastAsiaTheme="minorHAnsi" w:hAnsiTheme="majorHAnsi"/>
          <w:b/>
          <w:color w:val="0070C0"/>
        </w:rPr>
        <w:t xml:space="preserve">Særskilt projektbevilling </w:t>
      </w:r>
      <w:r w:rsidR="00BD638D">
        <w:rPr>
          <w:rStyle w:val="Overskrift2Tegn"/>
          <w:rFonts w:asciiTheme="majorHAnsi" w:eastAsiaTheme="minorHAnsi" w:hAnsiTheme="majorHAnsi"/>
          <w:b/>
          <w:color w:val="0070C0"/>
        </w:rPr>
        <w:t xml:space="preserve">på </w:t>
      </w:r>
      <w:r w:rsidR="009119DE">
        <w:rPr>
          <w:rStyle w:val="Overskrift2Tegn"/>
          <w:rFonts w:asciiTheme="majorHAnsi" w:eastAsiaTheme="minorHAnsi" w:hAnsiTheme="majorHAnsi"/>
          <w:b/>
          <w:color w:val="0070C0"/>
        </w:rPr>
        <w:t>fællesfondens budget</w:t>
      </w:r>
      <w:bookmarkEnd w:id="96"/>
    </w:p>
    <w:p w14:paraId="13DB7335" w14:textId="77777777" w:rsidR="00CA40E8" w:rsidRDefault="00CA40E8" w:rsidP="005F0CAD">
      <w:pPr>
        <w:keepNext/>
        <w:keepLines/>
        <w:spacing w:after="0"/>
        <w:rPr>
          <w:lang w:eastAsia="da-DK"/>
        </w:rPr>
      </w:pPr>
    </w:p>
    <w:p w14:paraId="68E465BC" w14:textId="5BA0DB8F" w:rsidR="00CA40E8" w:rsidRPr="00CA40E8" w:rsidRDefault="00CA40E8" w:rsidP="005F0CAD">
      <w:pPr>
        <w:keepNext/>
        <w:keepLines/>
        <w:rPr>
          <w:rFonts w:asciiTheme="majorHAnsi" w:hAnsiTheme="majorHAnsi"/>
          <w:b/>
        </w:rPr>
      </w:pPr>
      <w:r w:rsidRPr="00CA40E8">
        <w:rPr>
          <w:rFonts w:asciiTheme="majorHAnsi" w:hAnsiTheme="majorHAnsi"/>
          <w:b/>
          <w:color w:val="0070C0"/>
        </w:rPr>
        <w:t>4.4.1.1. Afsluttede projekter</w:t>
      </w:r>
    </w:p>
    <w:p w14:paraId="00D24300" w14:textId="64DF62F6" w:rsidR="00BD638D" w:rsidRDefault="00AE5149" w:rsidP="00BD638D">
      <w:pPr>
        <w:rPr>
          <w:lang w:eastAsia="da-DK"/>
        </w:rPr>
      </w:pPr>
      <w:r w:rsidRPr="00AE5149">
        <w:rPr>
          <w:noProof/>
        </w:rPr>
        <w:drawing>
          <wp:inline distT="0" distB="0" distL="0" distR="0" wp14:anchorId="3B7A3D95" wp14:editId="16B6D099">
            <wp:extent cx="6120130" cy="181673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1816735"/>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2407"/>
        <w:gridCol w:w="7221"/>
      </w:tblGrid>
      <w:tr w:rsidR="006741E8" w:rsidRPr="001137FD" w14:paraId="5B9FF62D" w14:textId="77777777" w:rsidTr="000127F8">
        <w:tc>
          <w:tcPr>
            <w:tcW w:w="2407" w:type="dxa"/>
          </w:tcPr>
          <w:p w14:paraId="5CD045C4" w14:textId="77777777" w:rsidR="006741E8" w:rsidRPr="001137FD" w:rsidRDefault="006741E8" w:rsidP="000127F8">
            <w:pPr>
              <w:rPr>
                <w:b/>
                <w:bCs/>
              </w:rPr>
            </w:pPr>
            <w:r w:rsidRPr="001137FD">
              <w:rPr>
                <w:b/>
                <w:bCs/>
              </w:rPr>
              <w:t>Afsluttet projekt:</w:t>
            </w:r>
          </w:p>
        </w:tc>
        <w:tc>
          <w:tcPr>
            <w:tcW w:w="7221" w:type="dxa"/>
          </w:tcPr>
          <w:p w14:paraId="3D114C11" w14:textId="038DE227" w:rsidR="006741E8" w:rsidRPr="00BB1DC6" w:rsidRDefault="00AE5149" w:rsidP="000127F8">
            <w:pPr>
              <w:rPr>
                <w:rFonts w:asciiTheme="majorHAnsi" w:hAnsiTheme="majorHAnsi"/>
              </w:rPr>
            </w:pPr>
            <w:r w:rsidRPr="00BB1DC6">
              <w:rPr>
                <w:rFonts w:asciiTheme="majorHAnsi" w:hAnsiTheme="majorHAnsi"/>
              </w:rPr>
              <w:t>Udvikling af rapporter i LDV</w:t>
            </w:r>
          </w:p>
        </w:tc>
      </w:tr>
      <w:tr w:rsidR="006741E8" w:rsidRPr="001137FD" w14:paraId="5A00A3D0" w14:textId="77777777" w:rsidTr="000127F8">
        <w:tc>
          <w:tcPr>
            <w:tcW w:w="2407" w:type="dxa"/>
          </w:tcPr>
          <w:p w14:paraId="22B3F990" w14:textId="77777777" w:rsidR="006741E8" w:rsidRPr="001137FD" w:rsidRDefault="006741E8" w:rsidP="000127F8">
            <w:pPr>
              <w:rPr>
                <w:b/>
                <w:bCs/>
              </w:rPr>
            </w:pPr>
            <w:r w:rsidRPr="001137FD">
              <w:rPr>
                <w:b/>
                <w:bCs/>
              </w:rPr>
              <w:t>Opnåelse af formål/resultat iflg. projektansøgningen</w:t>
            </w:r>
          </w:p>
          <w:p w14:paraId="6D79BB4A" w14:textId="77777777" w:rsidR="006741E8" w:rsidRPr="001137FD" w:rsidRDefault="006741E8" w:rsidP="000127F8">
            <w:pPr>
              <w:rPr>
                <w:b/>
                <w:bCs/>
              </w:rPr>
            </w:pPr>
          </w:p>
        </w:tc>
        <w:tc>
          <w:tcPr>
            <w:tcW w:w="7221" w:type="dxa"/>
          </w:tcPr>
          <w:p w14:paraId="7212E5A3" w14:textId="7862ECD9" w:rsidR="006741E8" w:rsidRPr="00BB1DC6" w:rsidRDefault="00AE5149" w:rsidP="000127F8">
            <w:pPr>
              <w:rPr>
                <w:rFonts w:asciiTheme="majorHAnsi" w:hAnsiTheme="majorHAnsi"/>
              </w:rPr>
            </w:pPr>
            <w:r w:rsidRPr="00BB1DC6">
              <w:rPr>
                <w:rFonts w:asciiTheme="majorHAnsi" w:hAnsiTheme="majorHAnsi"/>
              </w:rPr>
              <w:t>Formål var udvikling af ny rapport for stifternes indsendelse af kvartalsvise budgetopfølgninger til Kirkeministeriet.</w:t>
            </w:r>
          </w:p>
        </w:tc>
      </w:tr>
      <w:tr w:rsidR="006741E8" w:rsidRPr="001137FD" w14:paraId="45FB93D3" w14:textId="77777777" w:rsidTr="000127F8">
        <w:tc>
          <w:tcPr>
            <w:tcW w:w="2407" w:type="dxa"/>
          </w:tcPr>
          <w:p w14:paraId="6599374E" w14:textId="77777777" w:rsidR="006741E8" w:rsidRPr="001137FD" w:rsidRDefault="006741E8" w:rsidP="000127F8">
            <w:pPr>
              <w:rPr>
                <w:b/>
                <w:bCs/>
              </w:rPr>
            </w:pPr>
            <w:r w:rsidRPr="001137FD">
              <w:rPr>
                <w:b/>
                <w:bCs/>
              </w:rPr>
              <w:t>Evt. årsag til væsentlige afvigelser i forhold til projektansøgningen</w:t>
            </w:r>
          </w:p>
          <w:p w14:paraId="41EB95E2" w14:textId="77777777" w:rsidR="006741E8" w:rsidRPr="001137FD" w:rsidRDefault="006741E8" w:rsidP="000127F8">
            <w:pPr>
              <w:rPr>
                <w:b/>
                <w:bCs/>
              </w:rPr>
            </w:pPr>
          </w:p>
        </w:tc>
        <w:tc>
          <w:tcPr>
            <w:tcW w:w="7221" w:type="dxa"/>
          </w:tcPr>
          <w:p w14:paraId="05E1E42F" w14:textId="2546C26D" w:rsidR="006741E8" w:rsidRPr="00BB1DC6" w:rsidRDefault="00AE5149" w:rsidP="00AE5149">
            <w:pPr>
              <w:rPr>
                <w:rFonts w:asciiTheme="majorHAnsi" w:hAnsiTheme="majorHAnsi"/>
              </w:rPr>
            </w:pPr>
            <w:r w:rsidRPr="00BB1DC6">
              <w:rPr>
                <w:rFonts w:asciiTheme="majorHAnsi" w:hAnsiTheme="majorHAnsi"/>
              </w:rPr>
              <w:t xml:space="preserve">I forbindelse med kravsspecifikationsarbejdet blev det klart, at rapporten ville kræve at stifterne fik mulighed for at gemme f.eks. afvigelsesforklaringer, hvilket ikke er muligt </w:t>
            </w:r>
            <w:r w:rsidR="00BB1DC6" w:rsidRPr="00BB1DC6">
              <w:rPr>
                <w:rFonts w:asciiTheme="majorHAnsi" w:hAnsiTheme="majorHAnsi"/>
              </w:rPr>
              <w:t>i</w:t>
            </w:r>
            <w:r w:rsidRPr="00BB1DC6">
              <w:rPr>
                <w:rFonts w:asciiTheme="majorHAnsi" w:hAnsiTheme="majorHAnsi"/>
              </w:rPr>
              <w:t xml:space="preserve"> det nuværende tekniske set</w:t>
            </w:r>
            <w:r w:rsidR="00BB1DC6" w:rsidRPr="00BB1DC6">
              <w:rPr>
                <w:rFonts w:asciiTheme="majorHAnsi" w:hAnsiTheme="majorHAnsi"/>
              </w:rPr>
              <w:t>-</w:t>
            </w:r>
            <w:r w:rsidRPr="00BB1DC6">
              <w:rPr>
                <w:rFonts w:asciiTheme="majorHAnsi" w:hAnsiTheme="majorHAnsi"/>
              </w:rPr>
              <w:t xml:space="preserve">up. Projektet er stoppet, og nyt projekt startes evt. op når bl.a. mulighederne i Fællesfondens </w:t>
            </w:r>
            <w:proofErr w:type="spellStart"/>
            <w:r w:rsidRPr="00BB1DC6">
              <w:rPr>
                <w:rFonts w:asciiTheme="majorHAnsi" w:hAnsiTheme="majorHAnsi"/>
              </w:rPr>
              <w:t>DataVarehus</w:t>
            </w:r>
            <w:proofErr w:type="spellEnd"/>
            <w:r w:rsidRPr="00BB1DC6">
              <w:rPr>
                <w:rFonts w:asciiTheme="majorHAnsi" w:hAnsiTheme="majorHAnsi"/>
              </w:rPr>
              <w:t xml:space="preserve"> (FDV) er afklaret nærmere.</w:t>
            </w:r>
          </w:p>
        </w:tc>
      </w:tr>
      <w:tr w:rsidR="006741E8" w:rsidRPr="001137FD" w14:paraId="3B7BFC29" w14:textId="77777777" w:rsidTr="000127F8">
        <w:tc>
          <w:tcPr>
            <w:tcW w:w="2407" w:type="dxa"/>
          </w:tcPr>
          <w:p w14:paraId="5F62DAB2" w14:textId="77777777" w:rsidR="006741E8" w:rsidRDefault="006741E8" w:rsidP="000127F8">
            <w:pPr>
              <w:rPr>
                <w:b/>
                <w:bCs/>
              </w:rPr>
            </w:pPr>
            <w:r>
              <w:rPr>
                <w:b/>
                <w:bCs/>
              </w:rPr>
              <w:t>Evt. årsag til væsentlige afvigelser i forhold til den givne bevilling</w:t>
            </w:r>
          </w:p>
          <w:p w14:paraId="6E6CBEB8" w14:textId="77777777" w:rsidR="006741E8" w:rsidRPr="001137FD" w:rsidRDefault="006741E8" w:rsidP="000127F8">
            <w:pPr>
              <w:rPr>
                <w:b/>
                <w:bCs/>
              </w:rPr>
            </w:pPr>
          </w:p>
        </w:tc>
        <w:tc>
          <w:tcPr>
            <w:tcW w:w="7221" w:type="dxa"/>
          </w:tcPr>
          <w:p w14:paraId="5CDD93CD" w14:textId="269DA0E6" w:rsidR="006741E8" w:rsidRPr="00BB1DC6" w:rsidRDefault="00AE5149" w:rsidP="00AE5149">
            <w:pPr>
              <w:rPr>
                <w:rFonts w:asciiTheme="majorHAnsi" w:hAnsiTheme="majorHAnsi"/>
              </w:rPr>
            </w:pPr>
            <w:r w:rsidRPr="00BB1DC6">
              <w:rPr>
                <w:rFonts w:asciiTheme="majorHAnsi" w:hAnsiTheme="majorHAnsi"/>
              </w:rPr>
              <w:t>Den resterende projektbevilling er tilbageført Fællesfondens fri egenkapital.</w:t>
            </w:r>
          </w:p>
        </w:tc>
      </w:tr>
    </w:tbl>
    <w:p w14:paraId="17C8DEE1" w14:textId="545698FE" w:rsidR="00C73102" w:rsidRDefault="00C73102" w:rsidP="00E64CA2">
      <w:pPr>
        <w:rPr>
          <w:rFonts w:asciiTheme="majorHAnsi" w:hAnsiTheme="majorHAnsi"/>
          <w:lang w:eastAsia="da-DK"/>
        </w:rPr>
      </w:pPr>
    </w:p>
    <w:p w14:paraId="19381DD8" w14:textId="567055C8" w:rsidR="00C73102" w:rsidRDefault="00207351" w:rsidP="00E64CA2">
      <w:pPr>
        <w:rPr>
          <w:rFonts w:asciiTheme="majorHAnsi" w:hAnsiTheme="majorHAnsi"/>
          <w:lang w:eastAsia="da-DK"/>
        </w:rPr>
      </w:pPr>
      <w:r w:rsidRPr="00207351">
        <w:rPr>
          <w:noProof/>
        </w:rPr>
        <w:drawing>
          <wp:inline distT="0" distB="0" distL="0" distR="0" wp14:anchorId="39A26BC5" wp14:editId="1635B2F7">
            <wp:extent cx="6120130" cy="181673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1816735"/>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2407"/>
        <w:gridCol w:w="7221"/>
      </w:tblGrid>
      <w:tr w:rsidR="00207351" w:rsidRPr="001137FD" w14:paraId="1D02D930" w14:textId="77777777" w:rsidTr="00051C25">
        <w:tc>
          <w:tcPr>
            <w:tcW w:w="2407" w:type="dxa"/>
          </w:tcPr>
          <w:p w14:paraId="61F836A9" w14:textId="77777777" w:rsidR="00207351" w:rsidRPr="001137FD" w:rsidRDefault="00207351" w:rsidP="00051C25">
            <w:pPr>
              <w:rPr>
                <w:b/>
                <w:bCs/>
              </w:rPr>
            </w:pPr>
            <w:r w:rsidRPr="001137FD">
              <w:rPr>
                <w:b/>
                <w:bCs/>
              </w:rPr>
              <w:t>Afsluttet projekt:</w:t>
            </w:r>
          </w:p>
        </w:tc>
        <w:tc>
          <w:tcPr>
            <w:tcW w:w="7221" w:type="dxa"/>
          </w:tcPr>
          <w:p w14:paraId="0A55EA1C" w14:textId="77777777" w:rsidR="00207351" w:rsidRPr="00BB1DC6" w:rsidRDefault="00207351" w:rsidP="00051C25">
            <w:pPr>
              <w:rPr>
                <w:rFonts w:asciiTheme="majorHAnsi" w:hAnsiTheme="majorHAnsi"/>
              </w:rPr>
            </w:pPr>
            <w:r w:rsidRPr="00BB1DC6">
              <w:rPr>
                <w:rFonts w:asciiTheme="majorHAnsi" w:hAnsiTheme="majorHAnsi"/>
              </w:rPr>
              <w:t>Udvikling af rapporter i LDV</w:t>
            </w:r>
          </w:p>
        </w:tc>
      </w:tr>
      <w:tr w:rsidR="00207351" w:rsidRPr="001137FD" w14:paraId="5364D901" w14:textId="77777777" w:rsidTr="00051C25">
        <w:tc>
          <w:tcPr>
            <w:tcW w:w="2407" w:type="dxa"/>
          </w:tcPr>
          <w:p w14:paraId="1152D5F1" w14:textId="77777777" w:rsidR="00207351" w:rsidRPr="001137FD" w:rsidRDefault="00207351" w:rsidP="00051C25">
            <w:pPr>
              <w:rPr>
                <w:b/>
                <w:bCs/>
              </w:rPr>
            </w:pPr>
            <w:r w:rsidRPr="001137FD">
              <w:rPr>
                <w:b/>
                <w:bCs/>
              </w:rPr>
              <w:t>Opnåelse af formål/resultat iflg. projektansøgningen</w:t>
            </w:r>
          </w:p>
          <w:p w14:paraId="31E62750" w14:textId="77777777" w:rsidR="00207351" w:rsidRPr="001137FD" w:rsidRDefault="00207351" w:rsidP="00051C25">
            <w:pPr>
              <w:rPr>
                <w:b/>
                <w:bCs/>
              </w:rPr>
            </w:pPr>
          </w:p>
        </w:tc>
        <w:tc>
          <w:tcPr>
            <w:tcW w:w="7221" w:type="dxa"/>
          </w:tcPr>
          <w:p w14:paraId="657EFAB5" w14:textId="56F1E0B9" w:rsidR="00207351" w:rsidRPr="00BB1DC6" w:rsidRDefault="00207351" w:rsidP="00051C25">
            <w:pPr>
              <w:rPr>
                <w:rFonts w:asciiTheme="majorHAnsi" w:hAnsiTheme="majorHAnsi"/>
              </w:rPr>
            </w:pPr>
            <w:r w:rsidRPr="00BB1DC6">
              <w:rPr>
                <w:rFonts w:asciiTheme="majorHAnsi" w:hAnsiTheme="majorHAnsi"/>
              </w:rPr>
              <w:t>Uddannelse af brugere i anvendelsen af sags- og journalsystemet F2.</w:t>
            </w:r>
          </w:p>
        </w:tc>
      </w:tr>
      <w:tr w:rsidR="00207351" w:rsidRPr="001137FD" w14:paraId="64FF44D7" w14:textId="77777777" w:rsidTr="00051C25">
        <w:tc>
          <w:tcPr>
            <w:tcW w:w="2407" w:type="dxa"/>
          </w:tcPr>
          <w:p w14:paraId="5EE5E0BD" w14:textId="77777777" w:rsidR="00207351" w:rsidRPr="001137FD" w:rsidRDefault="00207351" w:rsidP="00051C25">
            <w:pPr>
              <w:rPr>
                <w:b/>
                <w:bCs/>
              </w:rPr>
            </w:pPr>
            <w:r w:rsidRPr="001137FD">
              <w:rPr>
                <w:b/>
                <w:bCs/>
              </w:rPr>
              <w:lastRenderedPageBreak/>
              <w:t>Evt. årsag til væsentlige afvigelser i forhold til projektansøgningen</w:t>
            </w:r>
          </w:p>
          <w:p w14:paraId="33EBA9A6" w14:textId="77777777" w:rsidR="00207351" w:rsidRPr="001137FD" w:rsidRDefault="00207351" w:rsidP="00051C25">
            <w:pPr>
              <w:rPr>
                <w:b/>
                <w:bCs/>
              </w:rPr>
            </w:pPr>
          </w:p>
        </w:tc>
        <w:tc>
          <w:tcPr>
            <w:tcW w:w="7221" w:type="dxa"/>
          </w:tcPr>
          <w:p w14:paraId="72D809DC" w14:textId="42A2A19C" w:rsidR="00207351" w:rsidRPr="00BB1DC6" w:rsidRDefault="00207351" w:rsidP="00051C25">
            <w:pPr>
              <w:rPr>
                <w:rFonts w:asciiTheme="majorHAnsi" w:hAnsiTheme="majorHAnsi"/>
              </w:rPr>
            </w:pPr>
            <w:r w:rsidRPr="00BB1DC6">
              <w:rPr>
                <w:rFonts w:asciiTheme="majorHAnsi" w:hAnsiTheme="majorHAnsi"/>
              </w:rPr>
              <w:t>Uddannelsen er løbende varetaget af Folkekirkens IT, og fra 2023 er bevillingen overgået til dem. Der er ingen afvigelser i forhold til formålet.</w:t>
            </w:r>
          </w:p>
        </w:tc>
      </w:tr>
      <w:tr w:rsidR="00207351" w:rsidRPr="001137FD" w14:paraId="2B9C5D3D" w14:textId="77777777" w:rsidTr="00051C25">
        <w:tc>
          <w:tcPr>
            <w:tcW w:w="2407" w:type="dxa"/>
          </w:tcPr>
          <w:p w14:paraId="3000D921" w14:textId="77777777" w:rsidR="00207351" w:rsidRDefault="00207351" w:rsidP="00051C25">
            <w:pPr>
              <w:rPr>
                <w:b/>
                <w:bCs/>
              </w:rPr>
            </w:pPr>
            <w:r>
              <w:rPr>
                <w:b/>
                <w:bCs/>
              </w:rPr>
              <w:t>Evt. årsag til væsentlige afvigelser i forhold til den givne bevilling</w:t>
            </w:r>
          </w:p>
          <w:p w14:paraId="2B96857B" w14:textId="77777777" w:rsidR="00207351" w:rsidRPr="001137FD" w:rsidRDefault="00207351" w:rsidP="00051C25">
            <w:pPr>
              <w:rPr>
                <w:b/>
                <w:bCs/>
              </w:rPr>
            </w:pPr>
          </w:p>
        </w:tc>
        <w:tc>
          <w:tcPr>
            <w:tcW w:w="7221" w:type="dxa"/>
          </w:tcPr>
          <w:p w14:paraId="488B85E4" w14:textId="08324E1B" w:rsidR="00207351" w:rsidRPr="00BB1DC6" w:rsidRDefault="00207351" w:rsidP="00051C25">
            <w:pPr>
              <w:rPr>
                <w:rFonts w:asciiTheme="majorHAnsi" w:hAnsiTheme="majorHAnsi"/>
              </w:rPr>
            </w:pPr>
            <w:r w:rsidRPr="00BB1DC6">
              <w:rPr>
                <w:rFonts w:asciiTheme="majorHAnsi" w:hAnsiTheme="majorHAnsi"/>
              </w:rPr>
              <w:t>Den resterende projektbevilling er tilbageført Fællesfondens fri egenkapital.</w:t>
            </w:r>
          </w:p>
        </w:tc>
      </w:tr>
    </w:tbl>
    <w:p w14:paraId="0B0C2AE1" w14:textId="6CD5B29B" w:rsidR="00C73102" w:rsidRDefault="00C73102" w:rsidP="00E64CA2">
      <w:pPr>
        <w:rPr>
          <w:rFonts w:asciiTheme="majorHAnsi" w:hAnsiTheme="majorHAnsi"/>
          <w:lang w:eastAsia="da-DK"/>
        </w:rPr>
      </w:pPr>
    </w:p>
    <w:p w14:paraId="5D31DF57" w14:textId="26D9684B" w:rsidR="00C73102" w:rsidRDefault="00207351" w:rsidP="00E64CA2">
      <w:pPr>
        <w:rPr>
          <w:rFonts w:asciiTheme="majorHAnsi" w:hAnsiTheme="majorHAnsi"/>
          <w:lang w:eastAsia="da-DK"/>
        </w:rPr>
      </w:pPr>
      <w:r w:rsidRPr="00207351">
        <w:rPr>
          <w:noProof/>
        </w:rPr>
        <w:drawing>
          <wp:inline distT="0" distB="0" distL="0" distR="0" wp14:anchorId="0330BE0E" wp14:editId="40C83DD9">
            <wp:extent cx="6120130" cy="1816735"/>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1816735"/>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2407"/>
        <w:gridCol w:w="7221"/>
      </w:tblGrid>
      <w:tr w:rsidR="00207351" w:rsidRPr="001137FD" w14:paraId="789DA920" w14:textId="77777777" w:rsidTr="00051C25">
        <w:tc>
          <w:tcPr>
            <w:tcW w:w="2407" w:type="dxa"/>
          </w:tcPr>
          <w:p w14:paraId="0C979699" w14:textId="77777777" w:rsidR="00207351" w:rsidRPr="001137FD" w:rsidRDefault="00207351" w:rsidP="00051C25">
            <w:pPr>
              <w:rPr>
                <w:b/>
                <w:bCs/>
              </w:rPr>
            </w:pPr>
            <w:r w:rsidRPr="001137FD">
              <w:rPr>
                <w:b/>
                <w:bCs/>
              </w:rPr>
              <w:t>Afsluttet projekt:</w:t>
            </w:r>
          </w:p>
        </w:tc>
        <w:tc>
          <w:tcPr>
            <w:tcW w:w="7221" w:type="dxa"/>
          </w:tcPr>
          <w:p w14:paraId="2E79256E" w14:textId="017CFF33" w:rsidR="00207351" w:rsidRPr="00BB1DC6" w:rsidRDefault="00207351" w:rsidP="00051C25">
            <w:pPr>
              <w:rPr>
                <w:rFonts w:asciiTheme="majorHAnsi" w:hAnsiTheme="majorHAnsi"/>
              </w:rPr>
            </w:pPr>
            <w:r w:rsidRPr="00BB1DC6">
              <w:rPr>
                <w:rFonts w:asciiTheme="majorHAnsi" w:hAnsiTheme="majorHAnsi"/>
              </w:rPr>
              <w:t>Analyse af økonomitiltag i de lokale kasser.</w:t>
            </w:r>
          </w:p>
        </w:tc>
      </w:tr>
      <w:tr w:rsidR="00207351" w:rsidRPr="001137FD" w14:paraId="27FFC4B9" w14:textId="77777777" w:rsidTr="00051C25">
        <w:tc>
          <w:tcPr>
            <w:tcW w:w="2407" w:type="dxa"/>
          </w:tcPr>
          <w:p w14:paraId="536E2B5B" w14:textId="77777777" w:rsidR="00207351" w:rsidRPr="001137FD" w:rsidRDefault="00207351" w:rsidP="00051C25">
            <w:pPr>
              <w:rPr>
                <w:b/>
                <w:bCs/>
              </w:rPr>
            </w:pPr>
            <w:r w:rsidRPr="001137FD">
              <w:rPr>
                <w:b/>
                <w:bCs/>
              </w:rPr>
              <w:t>Opnåelse af formål/resultat iflg. projektansøgningen</w:t>
            </w:r>
          </w:p>
          <w:p w14:paraId="44823047" w14:textId="77777777" w:rsidR="00207351" w:rsidRPr="001137FD" w:rsidRDefault="00207351" w:rsidP="00051C25">
            <w:pPr>
              <w:rPr>
                <w:b/>
                <w:bCs/>
              </w:rPr>
            </w:pPr>
          </w:p>
        </w:tc>
        <w:tc>
          <w:tcPr>
            <w:tcW w:w="7221" w:type="dxa"/>
          </w:tcPr>
          <w:p w14:paraId="5182F50D" w14:textId="02EBD26B" w:rsidR="00207351" w:rsidRPr="00BB1DC6" w:rsidRDefault="00207351" w:rsidP="00051C25">
            <w:pPr>
              <w:rPr>
                <w:rFonts w:asciiTheme="majorHAnsi" w:hAnsiTheme="majorHAnsi"/>
              </w:rPr>
            </w:pPr>
            <w:r w:rsidRPr="00BB1DC6">
              <w:rPr>
                <w:rFonts w:asciiTheme="majorHAnsi" w:hAnsiTheme="majorHAnsi"/>
              </w:rPr>
              <w:t>Der er gennemført en analyse af mulighederne for at forbedre de lokale kassers muligheder for økonomisk styring. Lovforslag er fremsat i 2023.</w:t>
            </w:r>
          </w:p>
        </w:tc>
      </w:tr>
      <w:tr w:rsidR="00207351" w:rsidRPr="001137FD" w14:paraId="1FBCCBDF" w14:textId="77777777" w:rsidTr="00051C25">
        <w:tc>
          <w:tcPr>
            <w:tcW w:w="2407" w:type="dxa"/>
          </w:tcPr>
          <w:p w14:paraId="1A2AAE3F" w14:textId="77777777" w:rsidR="00207351" w:rsidRPr="001137FD" w:rsidRDefault="00207351" w:rsidP="00051C25">
            <w:pPr>
              <w:rPr>
                <w:b/>
                <w:bCs/>
              </w:rPr>
            </w:pPr>
            <w:r w:rsidRPr="001137FD">
              <w:rPr>
                <w:b/>
                <w:bCs/>
              </w:rPr>
              <w:t>Evt. årsag til væsentlige afvigelser i forhold til projektansøgningen</w:t>
            </w:r>
          </w:p>
          <w:p w14:paraId="726B73D6" w14:textId="77777777" w:rsidR="00207351" w:rsidRPr="001137FD" w:rsidRDefault="00207351" w:rsidP="00051C25">
            <w:pPr>
              <w:rPr>
                <w:b/>
                <w:bCs/>
              </w:rPr>
            </w:pPr>
          </w:p>
        </w:tc>
        <w:tc>
          <w:tcPr>
            <w:tcW w:w="7221" w:type="dxa"/>
          </w:tcPr>
          <w:p w14:paraId="1F47C77D" w14:textId="2BF4024D" w:rsidR="00207351" w:rsidRPr="00BB1DC6" w:rsidRDefault="00207351" w:rsidP="00051C25">
            <w:pPr>
              <w:rPr>
                <w:rFonts w:asciiTheme="majorHAnsi" w:hAnsiTheme="majorHAnsi"/>
              </w:rPr>
            </w:pPr>
            <w:r w:rsidRPr="00BB1DC6">
              <w:rPr>
                <w:rFonts w:asciiTheme="majorHAnsi" w:hAnsiTheme="majorHAnsi"/>
              </w:rPr>
              <w:t>Der er ingen afvigelser i forhold til formålet.</w:t>
            </w:r>
          </w:p>
        </w:tc>
      </w:tr>
      <w:tr w:rsidR="00207351" w:rsidRPr="001137FD" w14:paraId="24DC4E95" w14:textId="77777777" w:rsidTr="00051C25">
        <w:tc>
          <w:tcPr>
            <w:tcW w:w="2407" w:type="dxa"/>
          </w:tcPr>
          <w:p w14:paraId="28E5EC1A" w14:textId="77777777" w:rsidR="00207351" w:rsidRDefault="00207351" w:rsidP="00051C25">
            <w:pPr>
              <w:rPr>
                <w:b/>
                <w:bCs/>
              </w:rPr>
            </w:pPr>
            <w:r>
              <w:rPr>
                <w:b/>
                <w:bCs/>
              </w:rPr>
              <w:t>Evt. årsag til væsentlige afvigelser i forhold til den givne bevilling</w:t>
            </w:r>
          </w:p>
          <w:p w14:paraId="179F5CDE" w14:textId="77777777" w:rsidR="00207351" w:rsidRPr="001137FD" w:rsidRDefault="00207351" w:rsidP="00051C25">
            <w:pPr>
              <w:rPr>
                <w:b/>
                <w:bCs/>
              </w:rPr>
            </w:pPr>
          </w:p>
        </w:tc>
        <w:tc>
          <w:tcPr>
            <w:tcW w:w="7221" w:type="dxa"/>
          </w:tcPr>
          <w:p w14:paraId="57BA65B2" w14:textId="0CEB1E47" w:rsidR="00207351" w:rsidRPr="00BB1DC6" w:rsidRDefault="00207351" w:rsidP="00051C25">
            <w:pPr>
              <w:rPr>
                <w:rFonts w:asciiTheme="majorHAnsi" w:hAnsiTheme="majorHAnsi"/>
              </w:rPr>
            </w:pPr>
            <w:r w:rsidRPr="00BB1DC6">
              <w:rPr>
                <w:rFonts w:asciiTheme="majorHAnsi" w:hAnsiTheme="majorHAnsi"/>
              </w:rPr>
              <w:t>Den resterende projektbevilling er tilbageført Fællesfondens fri egenkapital.</w:t>
            </w:r>
          </w:p>
        </w:tc>
      </w:tr>
    </w:tbl>
    <w:p w14:paraId="2B7DE404" w14:textId="5B5F42B3" w:rsidR="00C73102" w:rsidRDefault="00C73102" w:rsidP="00E64CA2">
      <w:pPr>
        <w:rPr>
          <w:rFonts w:asciiTheme="majorHAnsi" w:hAnsiTheme="majorHAnsi"/>
          <w:lang w:eastAsia="da-DK"/>
        </w:rPr>
      </w:pPr>
    </w:p>
    <w:p w14:paraId="708EB4E0" w14:textId="1AE231C9" w:rsidR="009B593E" w:rsidRDefault="009B593E" w:rsidP="00E64CA2">
      <w:pPr>
        <w:rPr>
          <w:rFonts w:asciiTheme="majorHAnsi" w:hAnsiTheme="majorHAnsi"/>
          <w:lang w:eastAsia="da-DK"/>
        </w:rPr>
      </w:pPr>
      <w:r w:rsidRPr="009B593E">
        <w:rPr>
          <w:noProof/>
        </w:rPr>
        <w:drawing>
          <wp:inline distT="0" distB="0" distL="0" distR="0" wp14:anchorId="00C42720" wp14:editId="43670271">
            <wp:extent cx="6120130" cy="1816735"/>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1816735"/>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2407"/>
        <w:gridCol w:w="7221"/>
      </w:tblGrid>
      <w:tr w:rsidR="009B593E" w:rsidRPr="001137FD" w14:paraId="2377CF5B" w14:textId="77777777" w:rsidTr="00051C25">
        <w:tc>
          <w:tcPr>
            <w:tcW w:w="2407" w:type="dxa"/>
          </w:tcPr>
          <w:p w14:paraId="5F2B1504" w14:textId="77777777" w:rsidR="009B593E" w:rsidRPr="001137FD" w:rsidRDefault="009B593E" w:rsidP="00051C25">
            <w:pPr>
              <w:rPr>
                <w:b/>
                <w:bCs/>
              </w:rPr>
            </w:pPr>
            <w:r w:rsidRPr="001137FD">
              <w:rPr>
                <w:b/>
                <w:bCs/>
              </w:rPr>
              <w:t>Afsluttet projekt:</w:t>
            </w:r>
          </w:p>
        </w:tc>
        <w:tc>
          <w:tcPr>
            <w:tcW w:w="7221" w:type="dxa"/>
          </w:tcPr>
          <w:p w14:paraId="12D228E7" w14:textId="4AFA5704" w:rsidR="009B593E" w:rsidRPr="00BB1DC6" w:rsidRDefault="009B593E" w:rsidP="00051C25">
            <w:pPr>
              <w:rPr>
                <w:rFonts w:asciiTheme="majorHAnsi" w:hAnsiTheme="majorHAnsi"/>
              </w:rPr>
            </w:pPr>
            <w:r w:rsidRPr="00BB1DC6">
              <w:rPr>
                <w:rFonts w:asciiTheme="majorHAnsi" w:hAnsiTheme="majorHAnsi"/>
              </w:rPr>
              <w:t>Evaluering af lov om forsøg i folkekirken.</w:t>
            </w:r>
          </w:p>
        </w:tc>
      </w:tr>
      <w:tr w:rsidR="009B593E" w:rsidRPr="001137FD" w14:paraId="2C93B1B6" w14:textId="77777777" w:rsidTr="00051C25">
        <w:tc>
          <w:tcPr>
            <w:tcW w:w="2407" w:type="dxa"/>
          </w:tcPr>
          <w:p w14:paraId="465A9AB1" w14:textId="77777777" w:rsidR="009B593E" w:rsidRPr="001137FD" w:rsidRDefault="009B593E" w:rsidP="00051C25">
            <w:pPr>
              <w:rPr>
                <w:b/>
                <w:bCs/>
              </w:rPr>
            </w:pPr>
            <w:r w:rsidRPr="001137FD">
              <w:rPr>
                <w:b/>
                <w:bCs/>
              </w:rPr>
              <w:lastRenderedPageBreak/>
              <w:t>Opnåelse af formål/resultat iflg. projektansøgningen</w:t>
            </w:r>
          </w:p>
          <w:p w14:paraId="1CED60D4" w14:textId="77777777" w:rsidR="009B593E" w:rsidRPr="001137FD" w:rsidRDefault="009B593E" w:rsidP="00051C25">
            <w:pPr>
              <w:rPr>
                <w:b/>
                <w:bCs/>
              </w:rPr>
            </w:pPr>
          </w:p>
        </w:tc>
        <w:tc>
          <w:tcPr>
            <w:tcW w:w="7221" w:type="dxa"/>
          </w:tcPr>
          <w:p w14:paraId="59A86767" w14:textId="7518B595" w:rsidR="009B593E" w:rsidRPr="00BB1DC6" w:rsidRDefault="009B593E" w:rsidP="00051C25">
            <w:pPr>
              <w:rPr>
                <w:rFonts w:asciiTheme="majorHAnsi" w:hAnsiTheme="majorHAnsi"/>
              </w:rPr>
            </w:pPr>
            <w:r w:rsidRPr="00BB1DC6">
              <w:rPr>
                <w:rFonts w:asciiTheme="majorHAnsi" w:hAnsiTheme="majorHAnsi"/>
              </w:rPr>
              <w:t>Evaluering gennemført.</w:t>
            </w:r>
          </w:p>
        </w:tc>
      </w:tr>
      <w:tr w:rsidR="009B593E" w:rsidRPr="001137FD" w14:paraId="6A546C08" w14:textId="77777777" w:rsidTr="00051C25">
        <w:tc>
          <w:tcPr>
            <w:tcW w:w="2407" w:type="dxa"/>
          </w:tcPr>
          <w:p w14:paraId="39155E0C" w14:textId="77777777" w:rsidR="009B593E" w:rsidRPr="001137FD" w:rsidRDefault="009B593E" w:rsidP="00051C25">
            <w:pPr>
              <w:rPr>
                <w:b/>
                <w:bCs/>
              </w:rPr>
            </w:pPr>
            <w:r w:rsidRPr="001137FD">
              <w:rPr>
                <w:b/>
                <w:bCs/>
              </w:rPr>
              <w:t>Evt. årsag til væsentlige afvigelser i forhold til projektansøgningen</w:t>
            </w:r>
          </w:p>
          <w:p w14:paraId="03C5BE6A" w14:textId="77777777" w:rsidR="009B593E" w:rsidRPr="001137FD" w:rsidRDefault="009B593E" w:rsidP="00051C25">
            <w:pPr>
              <w:rPr>
                <w:b/>
                <w:bCs/>
              </w:rPr>
            </w:pPr>
          </w:p>
        </w:tc>
        <w:tc>
          <w:tcPr>
            <w:tcW w:w="7221" w:type="dxa"/>
          </w:tcPr>
          <w:p w14:paraId="5426A9FF" w14:textId="77777777" w:rsidR="009B593E" w:rsidRPr="00BB1DC6" w:rsidRDefault="009B593E" w:rsidP="00051C25">
            <w:pPr>
              <w:rPr>
                <w:rFonts w:asciiTheme="majorHAnsi" w:hAnsiTheme="majorHAnsi"/>
              </w:rPr>
            </w:pPr>
            <w:r w:rsidRPr="00BB1DC6">
              <w:rPr>
                <w:rFonts w:asciiTheme="majorHAnsi" w:hAnsiTheme="majorHAnsi"/>
              </w:rPr>
              <w:t>Der er ingen afvigelser i forhold til formålet.</w:t>
            </w:r>
          </w:p>
        </w:tc>
      </w:tr>
      <w:tr w:rsidR="009B593E" w:rsidRPr="001137FD" w14:paraId="03A24CF6" w14:textId="77777777" w:rsidTr="00051C25">
        <w:tc>
          <w:tcPr>
            <w:tcW w:w="2407" w:type="dxa"/>
          </w:tcPr>
          <w:p w14:paraId="43C16B4A" w14:textId="77777777" w:rsidR="009B593E" w:rsidRDefault="009B593E" w:rsidP="00051C25">
            <w:pPr>
              <w:rPr>
                <w:b/>
                <w:bCs/>
              </w:rPr>
            </w:pPr>
            <w:r>
              <w:rPr>
                <w:b/>
                <w:bCs/>
              </w:rPr>
              <w:t>Evt. årsag til væsentlige afvigelser i forhold til den givne bevilling</w:t>
            </w:r>
          </w:p>
          <w:p w14:paraId="6E3DBD70" w14:textId="77777777" w:rsidR="009B593E" w:rsidRPr="001137FD" w:rsidRDefault="009B593E" w:rsidP="00051C25">
            <w:pPr>
              <w:rPr>
                <w:b/>
                <w:bCs/>
              </w:rPr>
            </w:pPr>
          </w:p>
        </w:tc>
        <w:tc>
          <w:tcPr>
            <w:tcW w:w="7221" w:type="dxa"/>
          </w:tcPr>
          <w:p w14:paraId="51995D6F" w14:textId="32F553AC" w:rsidR="009B593E" w:rsidRPr="00BB1DC6" w:rsidRDefault="009B593E" w:rsidP="00051C25">
            <w:pPr>
              <w:rPr>
                <w:rFonts w:asciiTheme="majorHAnsi" w:hAnsiTheme="majorHAnsi"/>
              </w:rPr>
            </w:pPr>
            <w:r w:rsidRPr="00BB1DC6">
              <w:rPr>
                <w:rFonts w:asciiTheme="majorHAnsi" w:hAnsiTheme="majorHAnsi"/>
              </w:rPr>
              <w:t>Den resterende projektbevilling er tilbageført Fællesfondens fri egenkapital.</w:t>
            </w:r>
          </w:p>
        </w:tc>
      </w:tr>
    </w:tbl>
    <w:p w14:paraId="201F2698" w14:textId="4FFB084B" w:rsidR="00C73102" w:rsidRDefault="00C73102" w:rsidP="00E64CA2">
      <w:pPr>
        <w:rPr>
          <w:rFonts w:asciiTheme="majorHAnsi" w:hAnsiTheme="majorHAnsi"/>
          <w:lang w:eastAsia="da-DK"/>
        </w:rPr>
      </w:pPr>
    </w:p>
    <w:p w14:paraId="6C7A0620" w14:textId="36AAA585" w:rsidR="009B593E" w:rsidRDefault="009B593E" w:rsidP="00E64CA2">
      <w:pPr>
        <w:rPr>
          <w:rFonts w:asciiTheme="majorHAnsi" w:hAnsiTheme="majorHAnsi"/>
          <w:lang w:eastAsia="da-DK"/>
        </w:rPr>
      </w:pPr>
      <w:r w:rsidRPr="009B593E">
        <w:rPr>
          <w:noProof/>
        </w:rPr>
        <w:drawing>
          <wp:inline distT="0" distB="0" distL="0" distR="0" wp14:anchorId="6F2A5261" wp14:editId="1AC940FA">
            <wp:extent cx="6120130" cy="1816735"/>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1816735"/>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2407"/>
        <w:gridCol w:w="7221"/>
      </w:tblGrid>
      <w:tr w:rsidR="009B593E" w:rsidRPr="001137FD" w14:paraId="114746A1" w14:textId="77777777" w:rsidTr="00051C25">
        <w:tc>
          <w:tcPr>
            <w:tcW w:w="2407" w:type="dxa"/>
          </w:tcPr>
          <w:p w14:paraId="7ECB9256" w14:textId="77777777" w:rsidR="009B593E" w:rsidRPr="001137FD" w:rsidRDefault="009B593E" w:rsidP="00051C25">
            <w:pPr>
              <w:rPr>
                <w:b/>
                <w:bCs/>
              </w:rPr>
            </w:pPr>
            <w:r w:rsidRPr="001137FD">
              <w:rPr>
                <w:b/>
                <w:bCs/>
              </w:rPr>
              <w:t>Afsluttet projekt:</w:t>
            </w:r>
          </w:p>
        </w:tc>
        <w:tc>
          <w:tcPr>
            <w:tcW w:w="7221" w:type="dxa"/>
          </w:tcPr>
          <w:p w14:paraId="62B9E9B2" w14:textId="0E09DDE8" w:rsidR="009B593E" w:rsidRPr="00BB1DC6" w:rsidRDefault="009B593E" w:rsidP="00051C25">
            <w:pPr>
              <w:rPr>
                <w:rFonts w:asciiTheme="majorHAnsi" w:hAnsiTheme="majorHAnsi"/>
              </w:rPr>
            </w:pPr>
            <w:r w:rsidRPr="00BB1DC6">
              <w:rPr>
                <w:rFonts w:asciiTheme="majorHAnsi" w:hAnsiTheme="majorHAnsi"/>
              </w:rPr>
              <w:t>Folkekirkens Arbejdsmiljørådgivning - projektmodning.</w:t>
            </w:r>
          </w:p>
        </w:tc>
      </w:tr>
      <w:tr w:rsidR="009B593E" w:rsidRPr="001137FD" w14:paraId="06032577" w14:textId="77777777" w:rsidTr="00051C25">
        <w:tc>
          <w:tcPr>
            <w:tcW w:w="2407" w:type="dxa"/>
          </w:tcPr>
          <w:p w14:paraId="766D56B7" w14:textId="77777777" w:rsidR="009B593E" w:rsidRPr="001137FD" w:rsidRDefault="009B593E" w:rsidP="00051C25">
            <w:pPr>
              <w:rPr>
                <w:b/>
                <w:bCs/>
              </w:rPr>
            </w:pPr>
            <w:r w:rsidRPr="001137FD">
              <w:rPr>
                <w:b/>
                <w:bCs/>
              </w:rPr>
              <w:t>Opnåelse af formål/resultat iflg. projektansøgningen</w:t>
            </w:r>
          </w:p>
          <w:p w14:paraId="5BA4AE94" w14:textId="77777777" w:rsidR="009B593E" w:rsidRPr="001137FD" w:rsidRDefault="009B593E" w:rsidP="00051C25">
            <w:pPr>
              <w:rPr>
                <w:b/>
                <w:bCs/>
              </w:rPr>
            </w:pPr>
          </w:p>
        </w:tc>
        <w:tc>
          <w:tcPr>
            <w:tcW w:w="7221" w:type="dxa"/>
          </w:tcPr>
          <w:p w14:paraId="57CA4698" w14:textId="39A27730" w:rsidR="009B593E" w:rsidRPr="00BB1DC6" w:rsidRDefault="009B593E" w:rsidP="00051C25">
            <w:pPr>
              <w:rPr>
                <w:rFonts w:asciiTheme="majorHAnsi" w:hAnsiTheme="majorHAnsi"/>
              </w:rPr>
            </w:pPr>
            <w:r w:rsidRPr="00BB1DC6">
              <w:rPr>
                <w:rFonts w:asciiTheme="majorHAnsi" w:hAnsiTheme="majorHAnsi"/>
              </w:rPr>
              <w:t>Folkekirkens Arbejdsmiljørådgivning er oprettet som selvstændig institution i fællesfonden, dvs. formålet er opnået.</w:t>
            </w:r>
          </w:p>
        </w:tc>
      </w:tr>
      <w:tr w:rsidR="009B593E" w:rsidRPr="001137FD" w14:paraId="531E2E46" w14:textId="77777777" w:rsidTr="00051C25">
        <w:tc>
          <w:tcPr>
            <w:tcW w:w="2407" w:type="dxa"/>
          </w:tcPr>
          <w:p w14:paraId="41C0FD74" w14:textId="77777777" w:rsidR="009B593E" w:rsidRPr="001137FD" w:rsidRDefault="009B593E" w:rsidP="00051C25">
            <w:pPr>
              <w:rPr>
                <w:b/>
                <w:bCs/>
              </w:rPr>
            </w:pPr>
            <w:r w:rsidRPr="001137FD">
              <w:rPr>
                <w:b/>
                <w:bCs/>
              </w:rPr>
              <w:t>Evt. årsag til væsentlige afvigelser i forhold til projektansøgningen</w:t>
            </w:r>
          </w:p>
          <w:p w14:paraId="23C81FF6" w14:textId="77777777" w:rsidR="009B593E" w:rsidRPr="001137FD" w:rsidRDefault="009B593E" w:rsidP="00051C25">
            <w:pPr>
              <w:rPr>
                <w:b/>
                <w:bCs/>
              </w:rPr>
            </w:pPr>
          </w:p>
        </w:tc>
        <w:tc>
          <w:tcPr>
            <w:tcW w:w="7221" w:type="dxa"/>
          </w:tcPr>
          <w:p w14:paraId="4F7EEB85" w14:textId="156C807B" w:rsidR="009B593E" w:rsidRPr="00BB1DC6" w:rsidRDefault="001C5902" w:rsidP="00051C25">
            <w:pPr>
              <w:rPr>
                <w:rFonts w:asciiTheme="majorHAnsi" w:hAnsiTheme="majorHAnsi"/>
              </w:rPr>
            </w:pPr>
            <w:r w:rsidRPr="00BB1DC6">
              <w:rPr>
                <w:rFonts w:asciiTheme="majorHAnsi" w:hAnsiTheme="majorHAnsi"/>
              </w:rPr>
              <w:t>Der er ingen afvigelser i forhold til formålet.</w:t>
            </w:r>
          </w:p>
        </w:tc>
      </w:tr>
      <w:tr w:rsidR="009B593E" w:rsidRPr="001137FD" w14:paraId="4C634A69" w14:textId="77777777" w:rsidTr="00051C25">
        <w:tc>
          <w:tcPr>
            <w:tcW w:w="2407" w:type="dxa"/>
          </w:tcPr>
          <w:p w14:paraId="47E20EEB" w14:textId="77777777" w:rsidR="009B593E" w:rsidRDefault="009B593E" w:rsidP="00051C25">
            <w:pPr>
              <w:rPr>
                <w:b/>
                <w:bCs/>
              </w:rPr>
            </w:pPr>
            <w:r>
              <w:rPr>
                <w:b/>
                <w:bCs/>
              </w:rPr>
              <w:t>Evt. årsag til væsentlige afvigelser i forhold til den givne bevilling</w:t>
            </w:r>
          </w:p>
          <w:p w14:paraId="46631EE5" w14:textId="77777777" w:rsidR="009B593E" w:rsidRPr="001137FD" w:rsidRDefault="009B593E" w:rsidP="00051C25">
            <w:pPr>
              <w:rPr>
                <w:b/>
                <w:bCs/>
              </w:rPr>
            </w:pPr>
          </w:p>
        </w:tc>
        <w:tc>
          <w:tcPr>
            <w:tcW w:w="7221" w:type="dxa"/>
          </w:tcPr>
          <w:p w14:paraId="63A502A4" w14:textId="7DB65CD8" w:rsidR="009B593E" w:rsidRPr="00BB1DC6" w:rsidRDefault="001C5902" w:rsidP="00051C25">
            <w:pPr>
              <w:rPr>
                <w:rFonts w:asciiTheme="majorHAnsi" w:hAnsiTheme="majorHAnsi"/>
              </w:rPr>
            </w:pPr>
            <w:r w:rsidRPr="00BB1DC6">
              <w:rPr>
                <w:rFonts w:asciiTheme="majorHAnsi" w:hAnsiTheme="majorHAnsi"/>
              </w:rPr>
              <w:t>Bevillingen er overført til Folkekirkens Arbejdsmiljørådgivning til dækning af implementeringsomkostninger.</w:t>
            </w:r>
          </w:p>
        </w:tc>
      </w:tr>
    </w:tbl>
    <w:p w14:paraId="2D21507E" w14:textId="77777777" w:rsidR="00F6494E" w:rsidRDefault="00F6494E" w:rsidP="00E64CA2">
      <w:pPr>
        <w:rPr>
          <w:rFonts w:asciiTheme="majorHAnsi" w:hAnsiTheme="majorHAnsi"/>
          <w:lang w:eastAsia="da-DK"/>
        </w:rPr>
      </w:pPr>
    </w:p>
    <w:p w14:paraId="76DA6C9B" w14:textId="0D05A897" w:rsidR="00C73102" w:rsidRPr="00F6494E" w:rsidRDefault="00F6494E" w:rsidP="00A5554B">
      <w:pPr>
        <w:keepNext/>
        <w:rPr>
          <w:rFonts w:asciiTheme="majorHAnsi" w:hAnsiTheme="majorHAnsi"/>
          <w:b/>
          <w:bCs/>
          <w:lang w:eastAsia="da-DK"/>
        </w:rPr>
      </w:pPr>
      <w:r w:rsidRPr="00F6494E">
        <w:rPr>
          <w:rFonts w:asciiTheme="majorHAnsi" w:hAnsiTheme="majorHAnsi"/>
          <w:b/>
          <w:bCs/>
          <w:color w:val="0070C0"/>
          <w:lang w:eastAsia="da-DK"/>
        </w:rPr>
        <w:lastRenderedPageBreak/>
        <w:t>4.4.1.2. Igangværende projekter</w:t>
      </w:r>
    </w:p>
    <w:p w14:paraId="71CF8836" w14:textId="6937C839" w:rsidR="00751C27" w:rsidRDefault="00C51341" w:rsidP="00C73102">
      <w:pPr>
        <w:rPr>
          <w:lang w:eastAsia="da-DK"/>
        </w:rPr>
      </w:pPr>
      <w:r w:rsidRPr="00C51341">
        <w:rPr>
          <w:noProof/>
        </w:rPr>
        <w:drawing>
          <wp:inline distT="0" distB="0" distL="0" distR="0" wp14:anchorId="53460A30" wp14:editId="5FC06914">
            <wp:extent cx="6120130" cy="6301105"/>
            <wp:effectExtent l="0" t="0" r="0" b="4445"/>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6301105"/>
                    </a:xfrm>
                    <a:prstGeom prst="rect">
                      <a:avLst/>
                    </a:prstGeom>
                    <a:noFill/>
                    <a:ln>
                      <a:noFill/>
                    </a:ln>
                  </pic:spPr>
                </pic:pic>
              </a:graphicData>
            </a:graphic>
          </wp:inline>
        </w:drawing>
      </w:r>
    </w:p>
    <w:p w14:paraId="09E852C6" w14:textId="028B9EB9" w:rsidR="00A06F79" w:rsidRPr="00F1458E" w:rsidRDefault="00C51341" w:rsidP="00C73102">
      <w:pPr>
        <w:rPr>
          <w:rFonts w:asciiTheme="majorHAnsi" w:hAnsiTheme="majorHAnsi"/>
          <w:lang w:eastAsia="da-DK"/>
        </w:rPr>
      </w:pPr>
      <w:r>
        <w:rPr>
          <w:rFonts w:asciiTheme="majorHAnsi" w:hAnsiTheme="majorHAnsi"/>
          <w:lang w:eastAsia="da-DK"/>
        </w:rPr>
        <w:t>Projekterne vedrørende energimærkning, APV-værktøj og projektmodel v2 er videreført til 2023</w:t>
      </w:r>
      <w:r w:rsidR="00A06F79" w:rsidRPr="00F1458E">
        <w:rPr>
          <w:rFonts w:asciiTheme="majorHAnsi" w:hAnsiTheme="majorHAnsi"/>
          <w:lang w:eastAsia="da-DK"/>
        </w:rPr>
        <w:t>.</w:t>
      </w:r>
      <w:r>
        <w:rPr>
          <w:rFonts w:asciiTheme="majorHAnsi" w:hAnsiTheme="majorHAnsi"/>
          <w:lang w:eastAsia="da-DK"/>
        </w:rPr>
        <w:t xml:space="preserve"> Projekternes formål forventes indfriet.</w:t>
      </w:r>
    </w:p>
    <w:p w14:paraId="5B6C5B4E" w14:textId="2C012483" w:rsidR="00A06F79" w:rsidRPr="00F1458E" w:rsidRDefault="00C51341" w:rsidP="00C73102">
      <w:pPr>
        <w:rPr>
          <w:rFonts w:asciiTheme="majorHAnsi" w:hAnsiTheme="majorHAnsi"/>
          <w:lang w:eastAsia="da-DK"/>
        </w:rPr>
      </w:pPr>
      <w:r>
        <w:rPr>
          <w:rFonts w:asciiTheme="majorHAnsi" w:hAnsiTheme="majorHAnsi"/>
          <w:lang w:eastAsia="da-DK"/>
        </w:rPr>
        <w:t>Projektet vedrørende arbejdsmiljøundersøgelse i folkekirken forventes startet op i 2023.</w:t>
      </w:r>
    </w:p>
    <w:p w14:paraId="41A97E95" w14:textId="3BC887F6" w:rsidR="00751C27" w:rsidRDefault="00DF1AC7" w:rsidP="00C73102">
      <w:pPr>
        <w:rPr>
          <w:lang w:eastAsia="da-DK"/>
        </w:rPr>
      </w:pPr>
      <w:r w:rsidRPr="00DF1AC7">
        <w:rPr>
          <w:noProof/>
        </w:rPr>
        <w:lastRenderedPageBreak/>
        <w:drawing>
          <wp:inline distT="0" distB="0" distL="0" distR="0" wp14:anchorId="5415988C" wp14:editId="3D7C8452">
            <wp:extent cx="6120130" cy="496189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4961890"/>
                    </a:xfrm>
                    <a:prstGeom prst="rect">
                      <a:avLst/>
                    </a:prstGeom>
                    <a:noFill/>
                    <a:ln>
                      <a:noFill/>
                    </a:ln>
                  </pic:spPr>
                </pic:pic>
              </a:graphicData>
            </a:graphic>
          </wp:inline>
        </w:drawing>
      </w:r>
    </w:p>
    <w:p w14:paraId="6B6D3E31" w14:textId="4C36BB22" w:rsidR="00554280" w:rsidRDefault="00551A45" w:rsidP="00C73102">
      <w:pPr>
        <w:rPr>
          <w:rFonts w:asciiTheme="majorHAnsi" w:hAnsiTheme="majorHAnsi"/>
          <w:lang w:eastAsia="da-DK"/>
        </w:rPr>
      </w:pPr>
      <w:r w:rsidRPr="00F1458E">
        <w:rPr>
          <w:rFonts w:asciiTheme="majorHAnsi" w:hAnsiTheme="majorHAnsi"/>
          <w:lang w:eastAsia="da-DK"/>
        </w:rPr>
        <w:t>Projekte</w:t>
      </w:r>
      <w:r w:rsidR="00131259">
        <w:rPr>
          <w:rFonts w:asciiTheme="majorHAnsi" w:hAnsiTheme="majorHAnsi"/>
          <w:lang w:eastAsia="da-DK"/>
        </w:rPr>
        <w:t>rne</w:t>
      </w:r>
      <w:r w:rsidRPr="00F1458E">
        <w:rPr>
          <w:rFonts w:asciiTheme="majorHAnsi" w:hAnsiTheme="majorHAnsi"/>
          <w:lang w:eastAsia="da-DK"/>
        </w:rPr>
        <w:t xml:space="preserve"> er forlænget til 2023</w:t>
      </w:r>
      <w:r w:rsidR="00CD04F3">
        <w:rPr>
          <w:rFonts w:asciiTheme="majorHAnsi" w:hAnsiTheme="majorHAnsi"/>
          <w:lang w:eastAsia="da-DK"/>
        </w:rPr>
        <w:t>, hvor de forventes afsluttet</w:t>
      </w:r>
      <w:r w:rsidRPr="00F1458E">
        <w:rPr>
          <w:rFonts w:asciiTheme="majorHAnsi" w:hAnsiTheme="majorHAnsi"/>
          <w:lang w:eastAsia="da-DK"/>
        </w:rPr>
        <w:t>.</w:t>
      </w:r>
    </w:p>
    <w:p w14:paraId="58F7BDDC" w14:textId="77777777" w:rsidR="00874714" w:rsidRDefault="00874714" w:rsidP="00C73102">
      <w:pPr>
        <w:rPr>
          <w:rStyle w:val="Overskrift2Tegn"/>
          <w:rFonts w:asciiTheme="majorHAnsi" w:eastAsiaTheme="minorHAnsi" w:hAnsiTheme="majorHAnsi"/>
          <w:b w:val="0"/>
          <w:bCs/>
        </w:rPr>
      </w:pPr>
      <w:r>
        <w:rPr>
          <w:rStyle w:val="Overskrift2Tegn"/>
          <w:rFonts w:asciiTheme="majorHAnsi" w:eastAsiaTheme="minorHAnsi" w:hAnsiTheme="majorHAnsi"/>
          <w:b w:val="0"/>
          <w:bCs/>
        </w:rPr>
        <w:br w:type="page"/>
      </w:r>
    </w:p>
    <w:p w14:paraId="0B1DE54F" w14:textId="3F84168F" w:rsidR="001B55ED" w:rsidRPr="00554280" w:rsidRDefault="001B55ED" w:rsidP="003B4192">
      <w:pPr>
        <w:pStyle w:val="Overskrift3"/>
        <w:rPr>
          <w:rStyle w:val="Overskrift2Tegn"/>
          <w:rFonts w:asciiTheme="majorHAnsi" w:eastAsiaTheme="minorHAnsi" w:hAnsiTheme="majorHAnsi"/>
          <w:b/>
          <w:bCs w:val="0"/>
          <w:color w:val="0070C0"/>
        </w:rPr>
      </w:pPr>
      <w:bookmarkStart w:id="97" w:name="_Toc130457452"/>
      <w:r w:rsidRPr="00554280">
        <w:rPr>
          <w:rStyle w:val="Overskrift2Tegn"/>
          <w:rFonts w:asciiTheme="majorHAnsi" w:eastAsiaTheme="minorHAnsi" w:hAnsiTheme="majorHAnsi"/>
          <w:b/>
          <w:bCs w:val="0"/>
          <w:color w:val="0070C0"/>
        </w:rPr>
        <w:lastRenderedPageBreak/>
        <w:t>4.</w:t>
      </w:r>
      <w:r w:rsidR="00A951C1">
        <w:rPr>
          <w:rStyle w:val="Overskrift2Tegn"/>
          <w:rFonts w:asciiTheme="majorHAnsi" w:eastAsiaTheme="minorHAnsi" w:hAnsiTheme="majorHAnsi"/>
          <w:b/>
          <w:bCs w:val="0"/>
          <w:color w:val="0070C0"/>
        </w:rPr>
        <w:t>4</w:t>
      </w:r>
      <w:r w:rsidRPr="00554280">
        <w:rPr>
          <w:rStyle w:val="Overskrift2Tegn"/>
          <w:rFonts w:asciiTheme="majorHAnsi" w:eastAsiaTheme="minorHAnsi" w:hAnsiTheme="majorHAnsi"/>
          <w:b/>
          <w:bCs w:val="0"/>
          <w:color w:val="0070C0"/>
        </w:rPr>
        <w:t xml:space="preserve">.2. </w:t>
      </w:r>
      <w:r w:rsidR="00847E61" w:rsidRPr="00554280">
        <w:rPr>
          <w:rStyle w:val="Overskrift2Tegn"/>
          <w:rFonts w:asciiTheme="majorHAnsi" w:eastAsiaTheme="minorHAnsi" w:hAnsiTheme="majorHAnsi"/>
          <w:b/>
          <w:bCs w:val="0"/>
          <w:color w:val="0070C0"/>
        </w:rPr>
        <w:t>Anlægspuljen</w:t>
      </w:r>
      <w:bookmarkEnd w:id="97"/>
    </w:p>
    <w:p w14:paraId="40B2AB9F" w14:textId="533F283B" w:rsidR="00874714" w:rsidRDefault="00874714">
      <w:pPr>
        <w:rPr>
          <w:rFonts w:asciiTheme="majorHAnsi" w:hAnsiTheme="majorHAnsi"/>
          <w:lang w:eastAsia="da-DK"/>
        </w:rPr>
      </w:pPr>
      <w:r w:rsidRPr="00874714">
        <w:rPr>
          <w:rFonts w:asciiTheme="majorHAnsi" w:hAnsiTheme="majorHAnsi"/>
          <w:lang w:eastAsia="da-DK"/>
        </w:rPr>
        <w:t>Almindelige vedligeholdelsesprojekter under anlægspuljen er beskrevet i den enkelte fællesfondsinstitutions årsrapport.</w:t>
      </w:r>
    </w:p>
    <w:p w14:paraId="54A13165" w14:textId="334E5B01" w:rsidR="00AD318E" w:rsidRDefault="00AD318E" w:rsidP="00AD318E">
      <w:pPr>
        <w:pStyle w:val="Overskrift4"/>
        <w:rPr>
          <w:b/>
          <w:bCs/>
          <w:i w:val="0"/>
          <w:iCs w:val="0"/>
          <w:color w:val="0070C0"/>
          <w:lang w:eastAsia="da-DK"/>
        </w:rPr>
      </w:pPr>
      <w:r w:rsidRPr="00874714">
        <w:rPr>
          <w:b/>
          <w:bCs/>
          <w:i w:val="0"/>
          <w:iCs w:val="0"/>
          <w:color w:val="0070C0"/>
          <w:lang w:eastAsia="da-DK"/>
        </w:rPr>
        <w:t>4.</w:t>
      </w:r>
      <w:r>
        <w:rPr>
          <w:b/>
          <w:bCs/>
          <w:i w:val="0"/>
          <w:iCs w:val="0"/>
          <w:color w:val="0070C0"/>
          <w:lang w:eastAsia="da-DK"/>
        </w:rPr>
        <w:t>4</w:t>
      </w:r>
      <w:r w:rsidRPr="00874714">
        <w:rPr>
          <w:b/>
          <w:bCs/>
          <w:i w:val="0"/>
          <w:iCs w:val="0"/>
          <w:color w:val="0070C0"/>
          <w:lang w:eastAsia="da-DK"/>
        </w:rPr>
        <w:t>.</w:t>
      </w:r>
      <w:r>
        <w:rPr>
          <w:b/>
          <w:bCs/>
          <w:i w:val="0"/>
          <w:iCs w:val="0"/>
          <w:color w:val="0070C0"/>
          <w:lang w:eastAsia="da-DK"/>
        </w:rPr>
        <w:t>2</w:t>
      </w:r>
      <w:r w:rsidRPr="00874714">
        <w:rPr>
          <w:b/>
          <w:bCs/>
          <w:i w:val="0"/>
          <w:iCs w:val="0"/>
          <w:color w:val="0070C0"/>
          <w:lang w:eastAsia="da-DK"/>
        </w:rPr>
        <w:t>.1 Afsluttede anlægspuljeprojekter</w:t>
      </w:r>
    </w:p>
    <w:p w14:paraId="66932566" w14:textId="61E43DCA" w:rsidR="00AD318E" w:rsidRDefault="00AD318E" w:rsidP="00AD318E">
      <w:pPr>
        <w:rPr>
          <w:rFonts w:asciiTheme="majorHAnsi" w:hAnsiTheme="majorHAnsi"/>
          <w:lang w:eastAsia="da-DK"/>
        </w:rPr>
      </w:pPr>
      <w:r>
        <w:rPr>
          <w:rFonts w:asciiTheme="majorHAnsi" w:hAnsiTheme="majorHAnsi"/>
          <w:lang w:eastAsia="da-DK"/>
        </w:rPr>
        <w:t>Der er ingen afsluttede driftsanlægsprojekter i det centrale fællesfondsregnskab.</w:t>
      </w:r>
    </w:p>
    <w:p w14:paraId="1E880D08" w14:textId="190B25F6" w:rsidR="00AD318E" w:rsidRDefault="00AD318E" w:rsidP="00AD318E">
      <w:pPr>
        <w:pStyle w:val="Overskrift4"/>
        <w:rPr>
          <w:b/>
          <w:bCs/>
          <w:i w:val="0"/>
          <w:iCs w:val="0"/>
          <w:color w:val="0070C0"/>
          <w:lang w:eastAsia="da-DK"/>
        </w:rPr>
      </w:pPr>
      <w:r>
        <w:rPr>
          <w:b/>
          <w:bCs/>
          <w:i w:val="0"/>
          <w:iCs w:val="0"/>
          <w:color w:val="0070C0"/>
          <w:lang w:eastAsia="da-DK"/>
        </w:rPr>
        <w:t>4</w:t>
      </w:r>
      <w:r w:rsidRPr="00874714">
        <w:rPr>
          <w:b/>
          <w:bCs/>
          <w:i w:val="0"/>
          <w:iCs w:val="0"/>
          <w:color w:val="0070C0"/>
          <w:lang w:eastAsia="da-DK"/>
        </w:rPr>
        <w:t>.</w:t>
      </w:r>
      <w:r>
        <w:rPr>
          <w:b/>
          <w:bCs/>
          <w:i w:val="0"/>
          <w:iCs w:val="0"/>
          <w:color w:val="0070C0"/>
          <w:lang w:eastAsia="da-DK"/>
        </w:rPr>
        <w:t>4</w:t>
      </w:r>
      <w:r w:rsidRPr="00874714">
        <w:rPr>
          <w:b/>
          <w:bCs/>
          <w:i w:val="0"/>
          <w:iCs w:val="0"/>
          <w:color w:val="0070C0"/>
          <w:lang w:eastAsia="da-DK"/>
        </w:rPr>
        <w:t>.</w:t>
      </w:r>
      <w:r>
        <w:rPr>
          <w:b/>
          <w:bCs/>
          <w:i w:val="0"/>
          <w:iCs w:val="0"/>
          <w:color w:val="0070C0"/>
          <w:lang w:eastAsia="da-DK"/>
        </w:rPr>
        <w:t>2</w:t>
      </w:r>
      <w:r w:rsidRPr="00874714">
        <w:rPr>
          <w:b/>
          <w:bCs/>
          <w:i w:val="0"/>
          <w:iCs w:val="0"/>
          <w:color w:val="0070C0"/>
          <w:lang w:eastAsia="da-DK"/>
        </w:rPr>
        <w:t>.</w:t>
      </w:r>
      <w:r>
        <w:rPr>
          <w:b/>
          <w:bCs/>
          <w:i w:val="0"/>
          <w:iCs w:val="0"/>
          <w:color w:val="0070C0"/>
          <w:lang w:eastAsia="da-DK"/>
        </w:rPr>
        <w:t>2</w:t>
      </w:r>
      <w:r w:rsidRPr="00874714">
        <w:rPr>
          <w:b/>
          <w:bCs/>
          <w:i w:val="0"/>
          <w:iCs w:val="0"/>
          <w:color w:val="0070C0"/>
          <w:lang w:eastAsia="da-DK"/>
        </w:rPr>
        <w:t xml:space="preserve"> </w:t>
      </w:r>
      <w:r>
        <w:rPr>
          <w:b/>
          <w:bCs/>
          <w:i w:val="0"/>
          <w:iCs w:val="0"/>
          <w:color w:val="0070C0"/>
          <w:lang w:eastAsia="da-DK"/>
        </w:rPr>
        <w:t>Igangværende</w:t>
      </w:r>
      <w:r w:rsidRPr="00874714">
        <w:rPr>
          <w:b/>
          <w:bCs/>
          <w:i w:val="0"/>
          <w:iCs w:val="0"/>
          <w:color w:val="0070C0"/>
          <w:lang w:eastAsia="da-DK"/>
        </w:rPr>
        <w:t xml:space="preserve"> anlægspuljeprojekter</w:t>
      </w:r>
    </w:p>
    <w:p w14:paraId="6468A12E" w14:textId="48065422" w:rsidR="00AD318E" w:rsidRDefault="004F390E" w:rsidP="00AD318E">
      <w:pPr>
        <w:rPr>
          <w:rFonts w:asciiTheme="majorHAnsi" w:hAnsiTheme="majorHAnsi"/>
          <w:lang w:eastAsia="da-DK"/>
        </w:rPr>
      </w:pPr>
      <w:r>
        <w:rPr>
          <w:rFonts w:asciiTheme="majorHAnsi" w:hAnsiTheme="majorHAnsi"/>
          <w:lang w:eastAsia="da-DK"/>
        </w:rPr>
        <w:t>I tilknytning til bygningsforbedringsprojekterne vedrørende renovering af bispeboliger i Roskilde og Odense (Fyens stift) er nedenstående driftsbevillinger afsat i fællesfondens centrale regnskaber</w:t>
      </w:r>
      <w:r w:rsidR="00AD318E">
        <w:rPr>
          <w:rFonts w:asciiTheme="majorHAnsi" w:hAnsiTheme="majorHAnsi"/>
          <w:lang w:eastAsia="da-DK"/>
        </w:rPr>
        <w:t>.</w:t>
      </w:r>
      <w:r>
        <w:rPr>
          <w:rFonts w:asciiTheme="majorHAnsi" w:hAnsiTheme="majorHAnsi"/>
          <w:lang w:eastAsia="da-DK"/>
        </w:rPr>
        <w:t xml:space="preserve"> Projekterne beskrives samlet under afsnit 4.4.3 "Anlægspuljeprojekter (AdF regnskab)”.</w:t>
      </w:r>
    </w:p>
    <w:p w14:paraId="0C236C44" w14:textId="5CC4BAF9" w:rsidR="00AD318E" w:rsidRDefault="004F390E" w:rsidP="00AD318E">
      <w:pPr>
        <w:rPr>
          <w:rFonts w:asciiTheme="majorHAnsi" w:hAnsiTheme="majorHAnsi"/>
          <w:lang w:eastAsia="da-DK"/>
        </w:rPr>
      </w:pPr>
      <w:r w:rsidRPr="004F390E">
        <w:rPr>
          <w:noProof/>
        </w:rPr>
        <w:drawing>
          <wp:inline distT="0" distB="0" distL="0" distR="0" wp14:anchorId="33292EB8" wp14:editId="7531A933">
            <wp:extent cx="6120130" cy="3315335"/>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3315335"/>
                    </a:xfrm>
                    <a:prstGeom prst="rect">
                      <a:avLst/>
                    </a:prstGeom>
                    <a:noFill/>
                    <a:ln>
                      <a:noFill/>
                    </a:ln>
                  </pic:spPr>
                </pic:pic>
              </a:graphicData>
            </a:graphic>
          </wp:inline>
        </w:drawing>
      </w:r>
    </w:p>
    <w:p w14:paraId="216EC7CF" w14:textId="591693D2" w:rsidR="00874714" w:rsidRPr="00554280" w:rsidRDefault="00874714" w:rsidP="00874714">
      <w:pPr>
        <w:pStyle w:val="Overskrift3"/>
        <w:rPr>
          <w:rStyle w:val="Overskrift2Tegn"/>
          <w:rFonts w:asciiTheme="majorHAnsi" w:eastAsiaTheme="minorHAnsi" w:hAnsiTheme="majorHAnsi"/>
          <w:b/>
          <w:bCs w:val="0"/>
          <w:color w:val="0070C0"/>
        </w:rPr>
      </w:pPr>
      <w:bookmarkStart w:id="98" w:name="_Toc130457453"/>
      <w:r w:rsidRPr="00554280">
        <w:rPr>
          <w:rStyle w:val="Overskrift2Tegn"/>
          <w:rFonts w:asciiTheme="majorHAnsi" w:eastAsiaTheme="minorHAnsi" w:hAnsiTheme="majorHAnsi"/>
          <w:b/>
          <w:bCs w:val="0"/>
          <w:color w:val="0070C0"/>
        </w:rPr>
        <w:t>4.</w:t>
      </w:r>
      <w:r w:rsidR="00A951C1">
        <w:rPr>
          <w:rStyle w:val="Overskrift2Tegn"/>
          <w:rFonts w:asciiTheme="majorHAnsi" w:eastAsiaTheme="minorHAnsi" w:hAnsiTheme="majorHAnsi"/>
          <w:b/>
          <w:bCs w:val="0"/>
          <w:color w:val="0070C0"/>
        </w:rPr>
        <w:t>4</w:t>
      </w:r>
      <w:r w:rsidRPr="00554280">
        <w:rPr>
          <w:rStyle w:val="Overskrift2Tegn"/>
          <w:rFonts w:asciiTheme="majorHAnsi" w:eastAsiaTheme="minorHAnsi" w:hAnsiTheme="majorHAnsi"/>
          <w:b/>
          <w:bCs w:val="0"/>
          <w:color w:val="0070C0"/>
        </w:rPr>
        <w:t>.</w:t>
      </w:r>
      <w:r>
        <w:rPr>
          <w:rStyle w:val="Overskrift2Tegn"/>
          <w:rFonts w:asciiTheme="majorHAnsi" w:eastAsiaTheme="minorHAnsi" w:hAnsiTheme="majorHAnsi"/>
          <w:b/>
          <w:bCs w:val="0"/>
          <w:color w:val="0070C0"/>
        </w:rPr>
        <w:t>3</w:t>
      </w:r>
      <w:r w:rsidRPr="00554280">
        <w:rPr>
          <w:rStyle w:val="Overskrift2Tegn"/>
          <w:rFonts w:asciiTheme="majorHAnsi" w:eastAsiaTheme="minorHAnsi" w:hAnsiTheme="majorHAnsi"/>
          <w:b/>
          <w:bCs w:val="0"/>
          <w:color w:val="0070C0"/>
        </w:rPr>
        <w:t>. Anlægspulje</w:t>
      </w:r>
      <w:r>
        <w:rPr>
          <w:rStyle w:val="Overskrift2Tegn"/>
          <w:rFonts w:asciiTheme="majorHAnsi" w:eastAsiaTheme="minorHAnsi" w:hAnsiTheme="majorHAnsi"/>
          <w:b/>
          <w:bCs w:val="0"/>
          <w:color w:val="0070C0"/>
        </w:rPr>
        <w:t>projekter (AdF regnskab)</w:t>
      </w:r>
      <w:bookmarkEnd w:id="98"/>
    </w:p>
    <w:p w14:paraId="31F409E5" w14:textId="77777777" w:rsidR="00874714" w:rsidRDefault="00874714">
      <w:pPr>
        <w:rPr>
          <w:rFonts w:asciiTheme="majorHAnsi" w:hAnsiTheme="majorHAnsi"/>
          <w:lang w:eastAsia="da-DK"/>
        </w:rPr>
      </w:pPr>
      <w:r>
        <w:rPr>
          <w:rFonts w:asciiTheme="majorHAnsi" w:hAnsiTheme="majorHAnsi"/>
          <w:lang w:eastAsia="da-DK"/>
        </w:rPr>
        <w:t>Fællesfondens bygninger er opført i det centrale fællesfondsregnskab, herunder opføres eventuelle bygningsforbedringer og tilbygninger.</w:t>
      </w:r>
    </w:p>
    <w:p w14:paraId="7A2C6AC8" w14:textId="5CFBE618" w:rsidR="00874714" w:rsidRPr="00874714" w:rsidRDefault="00874714" w:rsidP="00874714">
      <w:pPr>
        <w:pStyle w:val="Overskrift4"/>
        <w:rPr>
          <w:b/>
          <w:bCs/>
          <w:i w:val="0"/>
          <w:iCs w:val="0"/>
          <w:color w:val="0070C0"/>
          <w:lang w:eastAsia="da-DK"/>
        </w:rPr>
      </w:pPr>
      <w:r w:rsidRPr="00874714">
        <w:rPr>
          <w:b/>
          <w:bCs/>
          <w:i w:val="0"/>
          <w:iCs w:val="0"/>
          <w:color w:val="0070C0"/>
          <w:lang w:eastAsia="da-DK"/>
        </w:rPr>
        <w:t>4.</w:t>
      </w:r>
      <w:r w:rsidR="00A951C1">
        <w:rPr>
          <w:b/>
          <w:bCs/>
          <w:i w:val="0"/>
          <w:iCs w:val="0"/>
          <w:color w:val="0070C0"/>
          <w:lang w:eastAsia="da-DK"/>
        </w:rPr>
        <w:t>4</w:t>
      </w:r>
      <w:r w:rsidRPr="00874714">
        <w:rPr>
          <w:b/>
          <w:bCs/>
          <w:i w:val="0"/>
          <w:iCs w:val="0"/>
          <w:color w:val="0070C0"/>
          <w:lang w:eastAsia="da-DK"/>
        </w:rPr>
        <w:t>.3.1 Afsluttede anlægspuljeprojekter (AdF regnskab)</w:t>
      </w:r>
    </w:p>
    <w:p w14:paraId="60822E36" w14:textId="77777777" w:rsidR="00D81C5C" w:rsidRDefault="00874714">
      <w:pPr>
        <w:rPr>
          <w:rFonts w:asciiTheme="majorHAnsi" w:hAnsiTheme="majorHAnsi"/>
          <w:lang w:eastAsia="da-DK"/>
        </w:rPr>
      </w:pPr>
      <w:r w:rsidRPr="00874714">
        <w:rPr>
          <w:rFonts w:asciiTheme="majorHAnsi" w:hAnsiTheme="majorHAnsi"/>
          <w:lang w:eastAsia="da-DK"/>
        </w:rPr>
        <w:t>I 202</w:t>
      </w:r>
      <w:r w:rsidR="00D81C5C">
        <w:rPr>
          <w:rFonts w:asciiTheme="majorHAnsi" w:hAnsiTheme="majorHAnsi"/>
          <w:lang w:eastAsia="da-DK"/>
        </w:rPr>
        <w:t>2</w:t>
      </w:r>
      <w:r w:rsidRPr="00874714">
        <w:rPr>
          <w:rFonts w:asciiTheme="majorHAnsi" w:hAnsiTheme="majorHAnsi"/>
          <w:lang w:eastAsia="da-DK"/>
        </w:rPr>
        <w:t xml:space="preserve"> er </w:t>
      </w:r>
      <w:r w:rsidR="00D81C5C">
        <w:rPr>
          <w:rFonts w:asciiTheme="majorHAnsi" w:hAnsiTheme="majorHAnsi"/>
          <w:lang w:eastAsia="da-DK"/>
        </w:rPr>
        <w:t>3</w:t>
      </w:r>
      <w:r w:rsidRPr="00874714">
        <w:rPr>
          <w:rFonts w:asciiTheme="majorHAnsi" w:hAnsiTheme="majorHAnsi"/>
          <w:lang w:eastAsia="da-DK"/>
        </w:rPr>
        <w:t xml:space="preserve"> bygningsforbedringsprojekter afsluttet</w:t>
      </w:r>
      <w:r w:rsidR="00D81C5C">
        <w:rPr>
          <w:rFonts w:asciiTheme="majorHAnsi" w:hAnsiTheme="majorHAnsi"/>
          <w:lang w:eastAsia="da-DK"/>
        </w:rPr>
        <w:t>. Det drejer sig om et projekt på en bygning under Vestervig Kirkemusikskole, Folkekirkens Uddannelses- og Videnscenter samt i Aalborg Stift.</w:t>
      </w:r>
    </w:p>
    <w:p w14:paraId="282576CF" w14:textId="1B8E4C61" w:rsidR="00874714" w:rsidRDefault="00D81C5C">
      <w:pPr>
        <w:rPr>
          <w:lang w:eastAsia="da-DK"/>
        </w:rPr>
      </w:pPr>
      <w:r w:rsidRPr="00D81C5C">
        <w:rPr>
          <w:noProof/>
        </w:rPr>
        <w:drawing>
          <wp:inline distT="0" distB="0" distL="0" distR="0" wp14:anchorId="7E1DB3C6" wp14:editId="23DB8F8C">
            <wp:extent cx="6120130" cy="1440180"/>
            <wp:effectExtent l="0" t="0" r="0" b="762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1440180"/>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2407"/>
        <w:gridCol w:w="7221"/>
      </w:tblGrid>
      <w:tr w:rsidR="0013726E" w:rsidRPr="001137FD" w14:paraId="7D9C52C0" w14:textId="77777777" w:rsidTr="000127F8">
        <w:tc>
          <w:tcPr>
            <w:tcW w:w="2407" w:type="dxa"/>
            <w:shd w:val="clear" w:color="auto" w:fill="auto"/>
          </w:tcPr>
          <w:p w14:paraId="21EB017C" w14:textId="77777777" w:rsidR="0013726E" w:rsidRPr="001137FD" w:rsidRDefault="0013726E" w:rsidP="000127F8">
            <w:pPr>
              <w:rPr>
                <w:b/>
                <w:bCs/>
              </w:rPr>
            </w:pPr>
            <w:r w:rsidRPr="001137FD">
              <w:rPr>
                <w:b/>
                <w:bCs/>
              </w:rPr>
              <w:lastRenderedPageBreak/>
              <w:t>Afsluttet projekt:</w:t>
            </w:r>
          </w:p>
        </w:tc>
        <w:tc>
          <w:tcPr>
            <w:tcW w:w="7221" w:type="dxa"/>
            <w:shd w:val="clear" w:color="auto" w:fill="auto"/>
          </w:tcPr>
          <w:p w14:paraId="4FA4BABA" w14:textId="531ADF3D" w:rsidR="0013726E" w:rsidRPr="003F4B28" w:rsidRDefault="006A3B6B" w:rsidP="000127F8">
            <w:pPr>
              <w:rPr>
                <w:rFonts w:asciiTheme="majorHAnsi" w:hAnsiTheme="majorHAnsi"/>
              </w:rPr>
            </w:pPr>
            <w:r w:rsidRPr="003F4B28">
              <w:rPr>
                <w:rFonts w:asciiTheme="majorHAnsi" w:hAnsiTheme="majorHAnsi"/>
              </w:rPr>
              <w:t xml:space="preserve">Renovering af Vestervig </w:t>
            </w:r>
            <w:proofErr w:type="spellStart"/>
            <w:r w:rsidRPr="003F4B28">
              <w:rPr>
                <w:rFonts w:asciiTheme="majorHAnsi" w:hAnsiTheme="majorHAnsi"/>
              </w:rPr>
              <w:t>Kirkemusikskoles</w:t>
            </w:r>
            <w:proofErr w:type="spellEnd"/>
            <w:r w:rsidRPr="003F4B28">
              <w:rPr>
                <w:rFonts w:asciiTheme="majorHAnsi" w:hAnsiTheme="majorHAnsi"/>
              </w:rPr>
              <w:t xml:space="preserve"> Plesnerbygning</w:t>
            </w:r>
          </w:p>
        </w:tc>
      </w:tr>
      <w:tr w:rsidR="0013726E" w:rsidRPr="001137FD" w14:paraId="127A7075" w14:textId="77777777" w:rsidTr="000127F8">
        <w:tc>
          <w:tcPr>
            <w:tcW w:w="2407" w:type="dxa"/>
            <w:shd w:val="clear" w:color="auto" w:fill="auto"/>
          </w:tcPr>
          <w:p w14:paraId="711F8024" w14:textId="77777777" w:rsidR="0013726E" w:rsidRPr="001137FD" w:rsidRDefault="0013726E" w:rsidP="000127F8">
            <w:pPr>
              <w:rPr>
                <w:b/>
                <w:bCs/>
              </w:rPr>
            </w:pPr>
            <w:r w:rsidRPr="001137FD">
              <w:rPr>
                <w:b/>
                <w:bCs/>
              </w:rPr>
              <w:t>Opnåelse af formål/resultat iflg. projektansøgningen</w:t>
            </w:r>
          </w:p>
          <w:p w14:paraId="6083D099" w14:textId="77777777" w:rsidR="0013726E" w:rsidRPr="001137FD" w:rsidRDefault="0013726E" w:rsidP="000127F8">
            <w:pPr>
              <w:rPr>
                <w:b/>
                <w:bCs/>
              </w:rPr>
            </w:pPr>
          </w:p>
        </w:tc>
        <w:tc>
          <w:tcPr>
            <w:tcW w:w="7221" w:type="dxa"/>
            <w:shd w:val="clear" w:color="auto" w:fill="auto"/>
          </w:tcPr>
          <w:p w14:paraId="3BE67099" w14:textId="202B19AF" w:rsidR="0013726E" w:rsidRPr="003F4B28" w:rsidRDefault="009E37EE" w:rsidP="000127F8">
            <w:pPr>
              <w:rPr>
                <w:rFonts w:asciiTheme="majorHAnsi" w:hAnsiTheme="majorHAnsi"/>
              </w:rPr>
            </w:pPr>
            <w:r w:rsidRPr="003F4B28">
              <w:rPr>
                <w:rFonts w:asciiTheme="majorHAnsi" w:hAnsiTheme="majorHAnsi"/>
              </w:rPr>
              <w:t>Resultatet er opnået.</w:t>
            </w:r>
          </w:p>
        </w:tc>
      </w:tr>
      <w:tr w:rsidR="0013726E" w:rsidRPr="001137FD" w14:paraId="576E048D" w14:textId="77777777" w:rsidTr="000127F8">
        <w:tc>
          <w:tcPr>
            <w:tcW w:w="2407" w:type="dxa"/>
            <w:shd w:val="clear" w:color="auto" w:fill="auto"/>
          </w:tcPr>
          <w:p w14:paraId="7E38E7EE" w14:textId="77777777" w:rsidR="0013726E" w:rsidRPr="001137FD" w:rsidRDefault="0013726E" w:rsidP="000127F8">
            <w:pPr>
              <w:rPr>
                <w:b/>
                <w:bCs/>
              </w:rPr>
            </w:pPr>
            <w:r w:rsidRPr="001137FD">
              <w:rPr>
                <w:b/>
                <w:bCs/>
              </w:rPr>
              <w:t>Evt. årsag til væsentlige afvigelser i forhold til projektansøgningen</w:t>
            </w:r>
          </w:p>
          <w:p w14:paraId="682694D6" w14:textId="77777777" w:rsidR="0013726E" w:rsidRPr="001137FD" w:rsidRDefault="0013726E" w:rsidP="000127F8">
            <w:pPr>
              <w:rPr>
                <w:b/>
                <w:bCs/>
              </w:rPr>
            </w:pPr>
          </w:p>
        </w:tc>
        <w:tc>
          <w:tcPr>
            <w:tcW w:w="7221" w:type="dxa"/>
            <w:shd w:val="clear" w:color="auto" w:fill="auto"/>
          </w:tcPr>
          <w:p w14:paraId="2B28CDDB" w14:textId="6A9ADA23" w:rsidR="0013726E" w:rsidRPr="003F4B28" w:rsidRDefault="002360E9" w:rsidP="006A3B6B">
            <w:pPr>
              <w:rPr>
                <w:rFonts w:asciiTheme="majorHAnsi" w:hAnsiTheme="majorHAnsi"/>
              </w:rPr>
            </w:pPr>
            <w:r w:rsidRPr="003F4B28">
              <w:rPr>
                <w:rFonts w:asciiTheme="majorHAnsi" w:hAnsiTheme="majorHAnsi"/>
              </w:rPr>
              <w:t>Projektet blev forsinket pga</w:t>
            </w:r>
            <w:r w:rsidR="009E37EE" w:rsidRPr="003F4B28">
              <w:rPr>
                <w:rFonts w:asciiTheme="majorHAnsi" w:hAnsiTheme="majorHAnsi"/>
              </w:rPr>
              <w:t>.</w:t>
            </w:r>
            <w:r w:rsidRPr="003F4B28">
              <w:rPr>
                <w:rFonts w:asciiTheme="majorHAnsi" w:hAnsiTheme="majorHAnsi"/>
              </w:rPr>
              <w:t xml:space="preserve"> problemer med renovering af murværk.</w:t>
            </w:r>
          </w:p>
        </w:tc>
      </w:tr>
      <w:tr w:rsidR="0013726E" w:rsidRPr="001137FD" w14:paraId="209F8426" w14:textId="77777777" w:rsidTr="000127F8">
        <w:tc>
          <w:tcPr>
            <w:tcW w:w="2407" w:type="dxa"/>
            <w:shd w:val="clear" w:color="auto" w:fill="auto"/>
          </w:tcPr>
          <w:p w14:paraId="32B185B1" w14:textId="77777777" w:rsidR="0013726E" w:rsidRDefault="0013726E" w:rsidP="000127F8">
            <w:pPr>
              <w:rPr>
                <w:b/>
                <w:bCs/>
              </w:rPr>
            </w:pPr>
            <w:r>
              <w:rPr>
                <w:b/>
                <w:bCs/>
              </w:rPr>
              <w:t>Evt. årsag til væsentlige afvigelser i forhold til den givne bevilling</w:t>
            </w:r>
          </w:p>
          <w:p w14:paraId="5F62A36D" w14:textId="77777777" w:rsidR="0013726E" w:rsidRPr="001137FD" w:rsidRDefault="0013726E" w:rsidP="000127F8">
            <w:pPr>
              <w:rPr>
                <w:b/>
                <w:bCs/>
              </w:rPr>
            </w:pPr>
          </w:p>
        </w:tc>
        <w:tc>
          <w:tcPr>
            <w:tcW w:w="7221" w:type="dxa"/>
            <w:shd w:val="clear" w:color="auto" w:fill="auto"/>
          </w:tcPr>
          <w:p w14:paraId="66247B6A" w14:textId="71A53DE7" w:rsidR="0013726E" w:rsidRPr="003F4B28" w:rsidRDefault="002360E9" w:rsidP="006A3B6B">
            <w:pPr>
              <w:rPr>
                <w:rFonts w:asciiTheme="majorHAnsi" w:hAnsiTheme="majorHAnsi"/>
              </w:rPr>
            </w:pPr>
            <w:r w:rsidRPr="003F4B28">
              <w:rPr>
                <w:rFonts w:asciiTheme="majorHAnsi" w:hAnsiTheme="majorHAnsi"/>
              </w:rPr>
              <w:t>Ændringen i projektet medførte øgede omkostninger</w:t>
            </w:r>
            <w:r w:rsidR="009E37EE" w:rsidRPr="003F4B28">
              <w:rPr>
                <w:rFonts w:asciiTheme="majorHAnsi" w:hAnsiTheme="majorHAnsi"/>
              </w:rPr>
              <w:t>.</w:t>
            </w:r>
          </w:p>
        </w:tc>
      </w:tr>
    </w:tbl>
    <w:p w14:paraId="0A295A48" w14:textId="77777777" w:rsidR="00D81C5C" w:rsidRDefault="00D81C5C">
      <w:pPr>
        <w:rPr>
          <w:rFonts w:asciiTheme="majorHAnsi" w:hAnsiTheme="majorHAnsi"/>
          <w:lang w:eastAsia="da-DK"/>
        </w:rPr>
      </w:pPr>
    </w:p>
    <w:p w14:paraId="3348C19A" w14:textId="53583C3E" w:rsidR="00D81C5C" w:rsidRDefault="00D81C5C">
      <w:r w:rsidRPr="00D81C5C">
        <w:rPr>
          <w:noProof/>
        </w:rPr>
        <w:drawing>
          <wp:inline distT="0" distB="0" distL="0" distR="0" wp14:anchorId="11890503" wp14:editId="1AB5B6E2">
            <wp:extent cx="6120130" cy="1440180"/>
            <wp:effectExtent l="0" t="0" r="0" b="762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1440180"/>
                    </a:xfrm>
                    <a:prstGeom prst="rect">
                      <a:avLst/>
                    </a:prstGeom>
                    <a:noFill/>
                    <a:ln>
                      <a:noFill/>
                    </a:ln>
                  </pic:spPr>
                </pic:pic>
              </a:graphicData>
            </a:graphic>
          </wp:inline>
        </w:drawing>
      </w:r>
      <w:r w:rsidRPr="00D81C5C">
        <w:t xml:space="preserve"> </w:t>
      </w:r>
    </w:p>
    <w:p w14:paraId="7B0BEF03" w14:textId="77777777" w:rsidR="004F37C6" w:rsidRDefault="004F37C6"/>
    <w:tbl>
      <w:tblPr>
        <w:tblStyle w:val="Tabel-Gitter"/>
        <w:tblW w:w="0" w:type="auto"/>
        <w:tblLook w:val="04A0" w:firstRow="1" w:lastRow="0" w:firstColumn="1" w:lastColumn="0" w:noHBand="0" w:noVBand="1"/>
      </w:tblPr>
      <w:tblGrid>
        <w:gridCol w:w="2407"/>
        <w:gridCol w:w="7221"/>
      </w:tblGrid>
      <w:tr w:rsidR="00D81C5C" w:rsidRPr="001137FD" w14:paraId="0BC5251B" w14:textId="77777777" w:rsidTr="00051C25">
        <w:tc>
          <w:tcPr>
            <w:tcW w:w="2407" w:type="dxa"/>
            <w:shd w:val="clear" w:color="auto" w:fill="auto"/>
          </w:tcPr>
          <w:p w14:paraId="0937F6A2" w14:textId="77777777" w:rsidR="00D81C5C" w:rsidRPr="001137FD" w:rsidRDefault="00D81C5C" w:rsidP="00051C25">
            <w:pPr>
              <w:rPr>
                <w:b/>
                <w:bCs/>
              </w:rPr>
            </w:pPr>
            <w:r w:rsidRPr="001137FD">
              <w:rPr>
                <w:b/>
                <w:bCs/>
              </w:rPr>
              <w:t>Afsluttet projekt:</w:t>
            </w:r>
          </w:p>
        </w:tc>
        <w:tc>
          <w:tcPr>
            <w:tcW w:w="7221" w:type="dxa"/>
            <w:shd w:val="clear" w:color="auto" w:fill="auto"/>
          </w:tcPr>
          <w:p w14:paraId="42FD557B" w14:textId="1C0FF83A" w:rsidR="00D81C5C" w:rsidRPr="003F4B28" w:rsidRDefault="006A3B6B" w:rsidP="00C92EA2">
            <w:r w:rsidRPr="003F4B28">
              <w:t>Renovering af bygningen Klostergade 25 i FUV.</w:t>
            </w:r>
          </w:p>
        </w:tc>
      </w:tr>
      <w:tr w:rsidR="009E37EE" w:rsidRPr="001137FD" w14:paraId="0CAE7C54" w14:textId="77777777" w:rsidTr="00051C25">
        <w:tc>
          <w:tcPr>
            <w:tcW w:w="2407" w:type="dxa"/>
            <w:shd w:val="clear" w:color="auto" w:fill="auto"/>
          </w:tcPr>
          <w:p w14:paraId="252D32FC" w14:textId="77777777" w:rsidR="009E37EE" w:rsidRPr="001137FD" w:rsidRDefault="009E37EE" w:rsidP="009E37EE">
            <w:pPr>
              <w:rPr>
                <w:b/>
                <w:bCs/>
              </w:rPr>
            </w:pPr>
            <w:r w:rsidRPr="001137FD">
              <w:rPr>
                <w:b/>
                <w:bCs/>
              </w:rPr>
              <w:t>Opnåelse af formål/resultat iflg. projektansøgningen</w:t>
            </w:r>
          </w:p>
          <w:p w14:paraId="5209AD89" w14:textId="77777777" w:rsidR="009E37EE" w:rsidRPr="001137FD" w:rsidRDefault="009E37EE" w:rsidP="009E37EE">
            <w:pPr>
              <w:rPr>
                <w:b/>
                <w:bCs/>
              </w:rPr>
            </w:pPr>
          </w:p>
        </w:tc>
        <w:tc>
          <w:tcPr>
            <w:tcW w:w="7221" w:type="dxa"/>
            <w:shd w:val="clear" w:color="auto" w:fill="auto"/>
          </w:tcPr>
          <w:p w14:paraId="58533F41" w14:textId="73071D0A" w:rsidR="009E37EE" w:rsidRPr="004F37C6" w:rsidRDefault="00C31EB7" w:rsidP="004F37C6">
            <w:r w:rsidRPr="0038346B">
              <w:rPr>
                <w:rFonts w:ascii="Cambria" w:eastAsia="Times New Roman" w:hAnsi="Cambria" w:cs="Times New Roman"/>
                <w:spacing w:val="10"/>
                <w:szCs w:val="20"/>
                <w:lang w:eastAsia="da-DK"/>
              </w:rPr>
              <w:t>Anlægsprojektet angående renovering af studielejlighederne Klostergade 25 blev som planlagt færdigt i 2022. Der er gennemført en gennemgribende indvendig og udvendig renovering af bygningen under hensyn til bygningens historik og fremtoning i lokalmiljøet. Projektet blev tildelt 3.061.000 kr. fra anlægsreserven i 2021 og kom samlet set til at koste 3.452.000 kr.</w:t>
            </w:r>
          </w:p>
        </w:tc>
      </w:tr>
      <w:tr w:rsidR="009E37EE" w:rsidRPr="001137FD" w14:paraId="3C3FFBA1" w14:textId="77777777" w:rsidTr="00051C25">
        <w:tc>
          <w:tcPr>
            <w:tcW w:w="2407" w:type="dxa"/>
            <w:shd w:val="clear" w:color="auto" w:fill="auto"/>
          </w:tcPr>
          <w:p w14:paraId="1CE46295" w14:textId="77777777" w:rsidR="009E37EE" w:rsidRPr="001137FD" w:rsidRDefault="009E37EE" w:rsidP="009E37EE">
            <w:pPr>
              <w:rPr>
                <w:b/>
                <w:bCs/>
              </w:rPr>
            </w:pPr>
            <w:r w:rsidRPr="001137FD">
              <w:rPr>
                <w:b/>
                <w:bCs/>
              </w:rPr>
              <w:t>Evt. årsag til væsentlige afvigelser i forhold til projektansøgningen</w:t>
            </w:r>
          </w:p>
          <w:p w14:paraId="00A6AD39" w14:textId="77777777" w:rsidR="009E37EE" w:rsidRPr="001137FD" w:rsidRDefault="009E37EE" w:rsidP="009E37EE">
            <w:pPr>
              <w:rPr>
                <w:b/>
                <w:bCs/>
              </w:rPr>
            </w:pPr>
          </w:p>
        </w:tc>
        <w:tc>
          <w:tcPr>
            <w:tcW w:w="7221" w:type="dxa"/>
            <w:shd w:val="clear" w:color="auto" w:fill="auto"/>
          </w:tcPr>
          <w:p w14:paraId="155014F0" w14:textId="163BFED8" w:rsidR="009E37EE" w:rsidRPr="003F4B28" w:rsidRDefault="004F37C6" w:rsidP="005F0CAD">
            <w:pPr>
              <w:rPr>
                <w:b/>
              </w:rPr>
            </w:pPr>
            <w:r w:rsidRPr="0038346B">
              <w:rPr>
                <w:rFonts w:ascii="Cambria" w:eastAsia="Times New Roman" w:hAnsi="Cambria" w:cs="Times New Roman"/>
                <w:spacing w:val="10"/>
                <w:szCs w:val="20"/>
                <w:lang w:eastAsia="da-DK"/>
              </w:rPr>
              <w:t>Der er ingen væsentlige afvigelser i forhold til projektansøgningen.</w:t>
            </w:r>
          </w:p>
        </w:tc>
      </w:tr>
      <w:tr w:rsidR="009E37EE" w:rsidRPr="001137FD" w14:paraId="0FE92423" w14:textId="77777777" w:rsidTr="00051C25">
        <w:tc>
          <w:tcPr>
            <w:tcW w:w="2407" w:type="dxa"/>
            <w:shd w:val="clear" w:color="auto" w:fill="auto"/>
          </w:tcPr>
          <w:p w14:paraId="7DA5168E" w14:textId="77777777" w:rsidR="009E37EE" w:rsidRDefault="009E37EE" w:rsidP="009E37EE">
            <w:pPr>
              <w:rPr>
                <w:b/>
                <w:bCs/>
              </w:rPr>
            </w:pPr>
            <w:r>
              <w:rPr>
                <w:b/>
                <w:bCs/>
              </w:rPr>
              <w:t>Evt. årsag til væsentlige afvigelser i forhold til den givne bevilling</w:t>
            </w:r>
          </w:p>
          <w:p w14:paraId="415F3D9F" w14:textId="77777777" w:rsidR="009E37EE" w:rsidRPr="001137FD" w:rsidRDefault="009E37EE" w:rsidP="009E37EE">
            <w:pPr>
              <w:rPr>
                <w:b/>
                <w:bCs/>
              </w:rPr>
            </w:pPr>
          </w:p>
        </w:tc>
        <w:tc>
          <w:tcPr>
            <w:tcW w:w="7221" w:type="dxa"/>
            <w:shd w:val="clear" w:color="auto" w:fill="auto"/>
          </w:tcPr>
          <w:p w14:paraId="7DCBD64C" w14:textId="052B511D" w:rsidR="009E37EE" w:rsidRPr="003F4B28" w:rsidRDefault="004F37C6" w:rsidP="005F0CAD">
            <w:pPr>
              <w:rPr>
                <w:b/>
              </w:rPr>
            </w:pPr>
            <w:r w:rsidRPr="0038346B">
              <w:rPr>
                <w:rFonts w:ascii="Cambria" w:eastAsia="Times New Roman" w:hAnsi="Cambria" w:cs="Times New Roman"/>
                <w:spacing w:val="10"/>
                <w:szCs w:val="20"/>
                <w:lang w:eastAsia="da-DK"/>
              </w:rPr>
              <w:t>I 2022 blev der søgt om en tillægsbevilling til projektet på 391 t.kr., da bygningen viste sig at være i endnu dårligere stand end vurderet ved projektets opstart, herunder indeholdende en del skimmel, der betød nedrivning af indvendige mure og opbygning af nye indvendige mure. Det betød ekstraarbejder udover det i udbuddet bestilte arbejde.</w:t>
            </w:r>
          </w:p>
        </w:tc>
      </w:tr>
    </w:tbl>
    <w:p w14:paraId="16933B8B" w14:textId="77777777" w:rsidR="00D81C5C" w:rsidRDefault="00D81C5C">
      <w:pPr>
        <w:rPr>
          <w:rFonts w:asciiTheme="majorHAnsi" w:hAnsiTheme="majorHAnsi"/>
          <w:lang w:eastAsia="da-DK"/>
        </w:rPr>
      </w:pPr>
    </w:p>
    <w:p w14:paraId="241D534F" w14:textId="77777777" w:rsidR="00D81C5C" w:rsidRDefault="00D81C5C">
      <w:pPr>
        <w:rPr>
          <w:rFonts w:asciiTheme="majorHAnsi" w:hAnsiTheme="majorHAnsi"/>
          <w:lang w:eastAsia="da-DK"/>
        </w:rPr>
      </w:pPr>
      <w:r w:rsidRPr="00D81C5C">
        <w:rPr>
          <w:noProof/>
        </w:rPr>
        <w:lastRenderedPageBreak/>
        <w:drawing>
          <wp:inline distT="0" distB="0" distL="0" distR="0" wp14:anchorId="19B9F71A" wp14:editId="6CB7D4DA">
            <wp:extent cx="6120130" cy="1440180"/>
            <wp:effectExtent l="0" t="0" r="0" b="762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1440180"/>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2407"/>
        <w:gridCol w:w="7221"/>
      </w:tblGrid>
      <w:tr w:rsidR="00D81C5C" w:rsidRPr="001137FD" w14:paraId="3E13DFC2" w14:textId="77777777" w:rsidTr="00051C25">
        <w:tc>
          <w:tcPr>
            <w:tcW w:w="2407" w:type="dxa"/>
            <w:shd w:val="clear" w:color="auto" w:fill="auto"/>
          </w:tcPr>
          <w:p w14:paraId="1411D67E" w14:textId="77777777" w:rsidR="00D81C5C" w:rsidRPr="001137FD" w:rsidRDefault="00D81C5C" w:rsidP="00051C25">
            <w:pPr>
              <w:rPr>
                <w:b/>
                <w:bCs/>
              </w:rPr>
            </w:pPr>
            <w:r w:rsidRPr="001137FD">
              <w:rPr>
                <w:b/>
                <w:bCs/>
              </w:rPr>
              <w:t>Afsluttet projekt:</w:t>
            </w:r>
          </w:p>
        </w:tc>
        <w:tc>
          <w:tcPr>
            <w:tcW w:w="7221" w:type="dxa"/>
            <w:shd w:val="clear" w:color="auto" w:fill="auto"/>
          </w:tcPr>
          <w:p w14:paraId="0B5E5C9E" w14:textId="7956E975" w:rsidR="00D81C5C" w:rsidRPr="003F4B28" w:rsidRDefault="006A3B6B" w:rsidP="00051C25">
            <w:pPr>
              <w:rPr>
                <w:rFonts w:asciiTheme="majorHAnsi" w:hAnsiTheme="majorHAnsi"/>
              </w:rPr>
            </w:pPr>
            <w:r w:rsidRPr="003F4B28">
              <w:rPr>
                <w:rFonts w:asciiTheme="majorHAnsi" w:hAnsiTheme="majorHAnsi"/>
              </w:rPr>
              <w:t xml:space="preserve">Renovering af Aalborg Stifts bispebolig </w:t>
            </w:r>
          </w:p>
        </w:tc>
      </w:tr>
      <w:tr w:rsidR="00D81C5C" w:rsidRPr="001137FD" w14:paraId="5840B28F" w14:textId="77777777" w:rsidTr="00051C25">
        <w:tc>
          <w:tcPr>
            <w:tcW w:w="2407" w:type="dxa"/>
            <w:shd w:val="clear" w:color="auto" w:fill="auto"/>
          </w:tcPr>
          <w:p w14:paraId="1B7BDE76" w14:textId="77777777" w:rsidR="00D81C5C" w:rsidRPr="001137FD" w:rsidRDefault="00D81C5C" w:rsidP="00051C25">
            <w:pPr>
              <w:rPr>
                <w:b/>
                <w:bCs/>
              </w:rPr>
            </w:pPr>
            <w:r w:rsidRPr="001137FD">
              <w:rPr>
                <w:b/>
                <w:bCs/>
              </w:rPr>
              <w:t>Opnåelse af formål/resultat iflg. projektansøgningen</w:t>
            </w:r>
          </w:p>
          <w:p w14:paraId="7A120531" w14:textId="77777777" w:rsidR="00D81C5C" w:rsidRPr="001137FD" w:rsidRDefault="00D81C5C" w:rsidP="00051C25">
            <w:pPr>
              <w:rPr>
                <w:b/>
                <w:bCs/>
              </w:rPr>
            </w:pPr>
          </w:p>
        </w:tc>
        <w:tc>
          <w:tcPr>
            <w:tcW w:w="7221" w:type="dxa"/>
            <w:shd w:val="clear" w:color="auto" w:fill="auto"/>
          </w:tcPr>
          <w:p w14:paraId="205E2F13" w14:textId="2C14DFC4" w:rsidR="00D81C5C" w:rsidRPr="003F4B28" w:rsidRDefault="009E37EE" w:rsidP="00051C25">
            <w:pPr>
              <w:rPr>
                <w:rFonts w:asciiTheme="majorHAnsi" w:hAnsiTheme="majorHAnsi"/>
              </w:rPr>
            </w:pPr>
            <w:r w:rsidRPr="003F4B28">
              <w:rPr>
                <w:rFonts w:asciiTheme="majorHAnsi" w:hAnsiTheme="majorHAnsi"/>
              </w:rPr>
              <w:t>Resultatet er opnået, dog er der ikke indlagt fjernvarme.</w:t>
            </w:r>
          </w:p>
        </w:tc>
      </w:tr>
      <w:tr w:rsidR="00D81C5C" w:rsidRPr="001137FD" w14:paraId="02ADD25B" w14:textId="77777777" w:rsidTr="00051C25">
        <w:tc>
          <w:tcPr>
            <w:tcW w:w="2407" w:type="dxa"/>
            <w:shd w:val="clear" w:color="auto" w:fill="auto"/>
          </w:tcPr>
          <w:p w14:paraId="450EFCCD" w14:textId="77777777" w:rsidR="00D81C5C" w:rsidRPr="001137FD" w:rsidRDefault="00D81C5C" w:rsidP="00051C25">
            <w:pPr>
              <w:rPr>
                <w:b/>
                <w:bCs/>
              </w:rPr>
            </w:pPr>
            <w:r w:rsidRPr="001137FD">
              <w:rPr>
                <w:b/>
                <w:bCs/>
              </w:rPr>
              <w:t>Evt. årsag til væsentlige afvigelser i forhold til projektansøgningen</w:t>
            </w:r>
          </w:p>
          <w:p w14:paraId="6B05310B" w14:textId="77777777" w:rsidR="00D81C5C" w:rsidRPr="001137FD" w:rsidRDefault="00D81C5C" w:rsidP="00051C25">
            <w:pPr>
              <w:rPr>
                <w:b/>
                <w:bCs/>
              </w:rPr>
            </w:pPr>
          </w:p>
        </w:tc>
        <w:tc>
          <w:tcPr>
            <w:tcW w:w="7221" w:type="dxa"/>
            <w:shd w:val="clear" w:color="auto" w:fill="auto"/>
          </w:tcPr>
          <w:p w14:paraId="41375467" w14:textId="1E647A83" w:rsidR="00D81C5C" w:rsidRPr="003F4B28" w:rsidRDefault="009E37EE" w:rsidP="006A3B6B">
            <w:pPr>
              <w:rPr>
                <w:rFonts w:asciiTheme="majorHAnsi" w:hAnsiTheme="majorHAnsi"/>
              </w:rPr>
            </w:pPr>
            <w:r w:rsidRPr="003F4B28">
              <w:rPr>
                <w:rFonts w:asciiTheme="majorHAnsi" w:hAnsiTheme="majorHAnsi"/>
              </w:rPr>
              <w:t>Der er ikke indlagt fjernvarme som ellers forudsat.</w:t>
            </w:r>
          </w:p>
        </w:tc>
      </w:tr>
      <w:tr w:rsidR="00D81C5C" w:rsidRPr="001137FD" w14:paraId="7D3A1D0A" w14:textId="77777777" w:rsidTr="00051C25">
        <w:tc>
          <w:tcPr>
            <w:tcW w:w="2407" w:type="dxa"/>
            <w:shd w:val="clear" w:color="auto" w:fill="auto"/>
          </w:tcPr>
          <w:p w14:paraId="616BA5DA" w14:textId="77777777" w:rsidR="00D81C5C" w:rsidRDefault="00D81C5C" w:rsidP="00051C25">
            <w:pPr>
              <w:rPr>
                <w:b/>
                <w:bCs/>
              </w:rPr>
            </w:pPr>
            <w:r>
              <w:rPr>
                <w:b/>
                <w:bCs/>
              </w:rPr>
              <w:t>Evt. årsag til væsentlige afvigelser i forhold til den givne bevilling</w:t>
            </w:r>
          </w:p>
          <w:p w14:paraId="79C69042" w14:textId="77777777" w:rsidR="00D81C5C" w:rsidRPr="001137FD" w:rsidRDefault="00D81C5C" w:rsidP="00051C25">
            <w:pPr>
              <w:rPr>
                <w:b/>
                <w:bCs/>
              </w:rPr>
            </w:pPr>
          </w:p>
        </w:tc>
        <w:tc>
          <w:tcPr>
            <w:tcW w:w="7221" w:type="dxa"/>
            <w:shd w:val="clear" w:color="auto" w:fill="auto"/>
          </w:tcPr>
          <w:p w14:paraId="519932AE" w14:textId="38D95872" w:rsidR="00D81C5C" w:rsidRPr="003F4B28" w:rsidRDefault="009E37EE" w:rsidP="006A3B6B">
            <w:pPr>
              <w:rPr>
                <w:rFonts w:asciiTheme="majorHAnsi" w:hAnsiTheme="majorHAnsi"/>
              </w:rPr>
            </w:pPr>
            <w:r w:rsidRPr="003F4B28">
              <w:rPr>
                <w:rFonts w:asciiTheme="majorHAnsi" w:hAnsiTheme="majorHAnsi"/>
              </w:rPr>
              <w:t>Aflysningen af indlæggelse af fjernvarme har betydet, at projektet er blevet 100 t.kr. billigere.</w:t>
            </w:r>
          </w:p>
        </w:tc>
      </w:tr>
    </w:tbl>
    <w:p w14:paraId="4C10DE72" w14:textId="77777777" w:rsidR="006A3B6B" w:rsidRDefault="006A3B6B">
      <w:pPr>
        <w:rPr>
          <w:rFonts w:asciiTheme="majorHAnsi" w:hAnsiTheme="majorHAnsi"/>
          <w:lang w:eastAsia="da-DK"/>
        </w:rPr>
      </w:pPr>
    </w:p>
    <w:p w14:paraId="797532BE" w14:textId="77777777" w:rsidR="006A3B6B" w:rsidRDefault="006A3B6B">
      <w:pPr>
        <w:rPr>
          <w:rFonts w:asciiTheme="majorHAnsi" w:hAnsiTheme="majorHAnsi"/>
          <w:lang w:eastAsia="da-DK"/>
        </w:rPr>
      </w:pPr>
      <w:r w:rsidRPr="006A3B6B">
        <w:rPr>
          <w:noProof/>
        </w:rPr>
        <w:drawing>
          <wp:inline distT="0" distB="0" distL="0" distR="0" wp14:anchorId="1D76AF52" wp14:editId="0028ECD1">
            <wp:extent cx="6120130" cy="1440180"/>
            <wp:effectExtent l="0" t="0" r="0" b="762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1440180"/>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2407"/>
        <w:gridCol w:w="7221"/>
      </w:tblGrid>
      <w:tr w:rsidR="006A3B6B" w:rsidRPr="001137FD" w14:paraId="2844D00F" w14:textId="77777777" w:rsidTr="00051C25">
        <w:tc>
          <w:tcPr>
            <w:tcW w:w="2407" w:type="dxa"/>
            <w:shd w:val="clear" w:color="auto" w:fill="auto"/>
          </w:tcPr>
          <w:p w14:paraId="202894FE" w14:textId="77777777" w:rsidR="006A3B6B" w:rsidRPr="001137FD" w:rsidRDefault="006A3B6B" w:rsidP="00051C25">
            <w:pPr>
              <w:rPr>
                <w:b/>
                <w:bCs/>
              </w:rPr>
            </w:pPr>
            <w:r w:rsidRPr="001137FD">
              <w:rPr>
                <w:b/>
                <w:bCs/>
              </w:rPr>
              <w:t>Afsluttet projekt:</w:t>
            </w:r>
          </w:p>
        </w:tc>
        <w:tc>
          <w:tcPr>
            <w:tcW w:w="7221" w:type="dxa"/>
            <w:shd w:val="clear" w:color="auto" w:fill="auto"/>
          </w:tcPr>
          <w:p w14:paraId="4FE89263" w14:textId="2FD3110B" w:rsidR="006A3B6B" w:rsidRPr="001137FD" w:rsidRDefault="006A3B6B" w:rsidP="00051C25">
            <w:r>
              <w:t>Akustikløsning til Viborg Stifts landemodesal</w:t>
            </w:r>
          </w:p>
        </w:tc>
      </w:tr>
      <w:tr w:rsidR="006A3B6B" w:rsidRPr="001137FD" w14:paraId="48917E36" w14:textId="77777777" w:rsidTr="00051C25">
        <w:tc>
          <w:tcPr>
            <w:tcW w:w="2407" w:type="dxa"/>
            <w:shd w:val="clear" w:color="auto" w:fill="auto"/>
          </w:tcPr>
          <w:p w14:paraId="72EE9F18" w14:textId="77777777" w:rsidR="006A3B6B" w:rsidRPr="001137FD" w:rsidRDefault="006A3B6B" w:rsidP="00051C25">
            <w:pPr>
              <w:rPr>
                <w:b/>
                <w:bCs/>
              </w:rPr>
            </w:pPr>
            <w:r w:rsidRPr="001137FD">
              <w:rPr>
                <w:b/>
                <w:bCs/>
              </w:rPr>
              <w:t>Opnåelse af formål/resultat iflg. projektansøgningen</w:t>
            </w:r>
          </w:p>
          <w:p w14:paraId="475A5F25" w14:textId="77777777" w:rsidR="006A3B6B" w:rsidRPr="001137FD" w:rsidRDefault="006A3B6B" w:rsidP="00051C25">
            <w:pPr>
              <w:rPr>
                <w:b/>
                <w:bCs/>
              </w:rPr>
            </w:pPr>
          </w:p>
        </w:tc>
        <w:tc>
          <w:tcPr>
            <w:tcW w:w="7221" w:type="dxa"/>
            <w:shd w:val="clear" w:color="auto" w:fill="auto"/>
          </w:tcPr>
          <w:p w14:paraId="7100D8FE" w14:textId="133A2A38" w:rsidR="006A3B6B" w:rsidRPr="003F4B28" w:rsidRDefault="006A3B6B" w:rsidP="00051C25">
            <w:pPr>
              <w:rPr>
                <w:rFonts w:asciiTheme="majorHAnsi" w:hAnsiTheme="majorHAnsi"/>
              </w:rPr>
            </w:pPr>
            <w:r w:rsidRPr="003F4B28">
              <w:rPr>
                <w:rFonts w:asciiTheme="majorHAnsi" w:hAnsiTheme="majorHAnsi"/>
              </w:rPr>
              <w:t>Forbedring af akustik i Viborg Stifts landemodesal. Viborg Stift har aflyst projektet.</w:t>
            </w:r>
          </w:p>
        </w:tc>
      </w:tr>
      <w:tr w:rsidR="006A3B6B" w:rsidRPr="001137FD" w14:paraId="23D32F3B" w14:textId="77777777" w:rsidTr="00051C25">
        <w:tc>
          <w:tcPr>
            <w:tcW w:w="2407" w:type="dxa"/>
            <w:shd w:val="clear" w:color="auto" w:fill="auto"/>
          </w:tcPr>
          <w:p w14:paraId="10A3B3DD" w14:textId="77777777" w:rsidR="006A3B6B" w:rsidRPr="001137FD" w:rsidRDefault="006A3B6B" w:rsidP="00051C25">
            <w:pPr>
              <w:rPr>
                <w:b/>
                <w:bCs/>
              </w:rPr>
            </w:pPr>
            <w:r w:rsidRPr="001137FD">
              <w:rPr>
                <w:b/>
                <w:bCs/>
              </w:rPr>
              <w:t>Evt. årsag til væsentlige afvigelser i forhold til projektansøgningen</w:t>
            </w:r>
          </w:p>
          <w:p w14:paraId="7337DB61" w14:textId="77777777" w:rsidR="006A3B6B" w:rsidRPr="001137FD" w:rsidRDefault="006A3B6B" w:rsidP="00051C25">
            <w:pPr>
              <w:rPr>
                <w:b/>
                <w:bCs/>
              </w:rPr>
            </w:pPr>
          </w:p>
        </w:tc>
        <w:tc>
          <w:tcPr>
            <w:tcW w:w="7221" w:type="dxa"/>
            <w:shd w:val="clear" w:color="auto" w:fill="auto"/>
          </w:tcPr>
          <w:p w14:paraId="40E81DFC" w14:textId="1A7B8DBC" w:rsidR="006A3B6B" w:rsidRPr="003F4B28" w:rsidRDefault="006A3B6B" w:rsidP="006A3B6B">
            <w:pPr>
              <w:rPr>
                <w:rFonts w:asciiTheme="majorHAnsi" w:hAnsiTheme="majorHAnsi"/>
              </w:rPr>
            </w:pPr>
            <w:r w:rsidRPr="003F4B28">
              <w:rPr>
                <w:rFonts w:asciiTheme="majorHAnsi" w:hAnsiTheme="majorHAnsi"/>
              </w:rPr>
              <w:t>Projektet er aflyst.</w:t>
            </w:r>
          </w:p>
        </w:tc>
      </w:tr>
      <w:tr w:rsidR="006A3B6B" w:rsidRPr="001137FD" w14:paraId="282E9FF0" w14:textId="77777777" w:rsidTr="00051C25">
        <w:tc>
          <w:tcPr>
            <w:tcW w:w="2407" w:type="dxa"/>
            <w:shd w:val="clear" w:color="auto" w:fill="auto"/>
          </w:tcPr>
          <w:p w14:paraId="414696B4" w14:textId="0A3025A5" w:rsidR="006A3B6B" w:rsidRPr="001137FD" w:rsidRDefault="006A3B6B" w:rsidP="00EB15B2">
            <w:pPr>
              <w:rPr>
                <w:b/>
                <w:bCs/>
              </w:rPr>
            </w:pPr>
            <w:r>
              <w:rPr>
                <w:b/>
                <w:bCs/>
              </w:rPr>
              <w:t>Evt. årsag til væsentlige afvigelser i forhold til den givne bevilling</w:t>
            </w:r>
          </w:p>
        </w:tc>
        <w:tc>
          <w:tcPr>
            <w:tcW w:w="7221" w:type="dxa"/>
            <w:shd w:val="clear" w:color="auto" w:fill="auto"/>
          </w:tcPr>
          <w:p w14:paraId="4C104B89" w14:textId="33B56B57" w:rsidR="006A3B6B" w:rsidRPr="003F4B28" w:rsidRDefault="006A3B6B" w:rsidP="006A3B6B">
            <w:pPr>
              <w:rPr>
                <w:rFonts w:asciiTheme="majorHAnsi" w:hAnsiTheme="majorHAnsi"/>
              </w:rPr>
            </w:pPr>
            <w:r w:rsidRPr="003F4B28">
              <w:rPr>
                <w:rFonts w:asciiTheme="majorHAnsi" w:hAnsiTheme="majorHAnsi"/>
              </w:rPr>
              <w:t>Projektet er aflyst.</w:t>
            </w:r>
          </w:p>
        </w:tc>
      </w:tr>
    </w:tbl>
    <w:p w14:paraId="5BDE8D85" w14:textId="75892086" w:rsidR="00EE43DD" w:rsidRPr="00EE43DD" w:rsidRDefault="00EE43DD" w:rsidP="00A5554B">
      <w:pPr>
        <w:pStyle w:val="Overskrift4"/>
        <w:spacing w:before="200"/>
        <w:rPr>
          <w:b/>
          <w:bCs/>
          <w:i w:val="0"/>
          <w:iCs w:val="0"/>
          <w:lang w:eastAsia="da-DK"/>
        </w:rPr>
      </w:pPr>
      <w:r w:rsidRPr="00EE43DD">
        <w:rPr>
          <w:b/>
          <w:bCs/>
          <w:i w:val="0"/>
          <w:iCs w:val="0"/>
          <w:color w:val="0070C0"/>
          <w:lang w:eastAsia="da-DK"/>
        </w:rPr>
        <w:t>4.</w:t>
      </w:r>
      <w:r w:rsidR="00A951C1">
        <w:rPr>
          <w:b/>
          <w:bCs/>
          <w:i w:val="0"/>
          <w:iCs w:val="0"/>
          <w:color w:val="0070C0"/>
          <w:lang w:eastAsia="da-DK"/>
        </w:rPr>
        <w:t>4</w:t>
      </w:r>
      <w:r w:rsidRPr="00EE43DD">
        <w:rPr>
          <w:b/>
          <w:bCs/>
          <w:i w:val="0"/>
          <w:iCs w:val="0"/>
          <w:color w:val="0070C0"/>
          <w:lang w:eastAsia="da-DK"/>
        </w:rPr>
        <w:t>.3.2. Igangværende anlægspuljeprojekter (AdF regnskab)</w:t>
      </w:r>
    </w:p>
    <w:p w14:paraId="03E8037B" w14:textId="2991BC9C" w:rsidR="00EE43DD" w:rsidRDefault="00EE43DD">
      <w:pPr>
        <w:rPr>
          <w:rFonts w:asciiTheme="majorHAnsi" w:hAnsiTheme="majorHAnsi"/>
          <w:lang w:eastAsia="da-DK"/>
        </w:rPr>
      </w:pPr>
      <w:r w:rsidRPr="00EE43DD">
        <w:rPr>
          <w:rFonts w:asciiTheme="majorHAnsi" w:hAnsiTheme="majorHAnsi"/>
          <w:lang w:eastAsia="da-DK"/>
        </w:rPr>
        <w:t xml:space="preserve">Der er </w:t>
      </w:r>
      <w:r w:rsidR="00EC0DB5">
        <w:rPr>
          <w:rFonts w:asciiTheme="majorHAnsi" w:hAnsiTheme="majorHAnsi"/>
          <w:lang w:eastAsia="da-DK"/>
        </w:rPr>
        <w:t>5</w:t>
      </w:r>
      <w:r w:rsidRPr="00EE43DD">
        <w:rPr>
          <w:rFonts w:asciiTheme="majorHAnsi" w:hAnsiTheme="majorHAnsi"/>
          <w:lang w:eastAsia="da-DK"/>
        </w:rPr>
        <w:t xml:space="preserve"> bygningsforbedringsprojekter i gang på fællesfondens bygninger.</w:t>
      </w:r>
      <w:r w:rsidR="00EC0DB5">
        <w:rPr>
          <w:rFonts w:asciiTheme="majorHAnsi" w:hAnsiTheme="majorHAnsi"/>
          <w:lang w:eastAsia="da-DK"/>
        </w:rPr>
        <w:t xml:space="preserve"> Af de 5 projekter er de 4 startet, mens projektet </w:t>
      </w:r>
      <w:r w:rsidR="0057166C">
        <w:rPr>
          <w:rFonts w:asciiTheme="majorHAnsi" w:hAnsiTheme="majorHAnsi"/>
          <w:lang w:eastAsia="da-DK"/>
        </w:rPr>
        <w:t xml:space="preserve">med renovering af Fyens Stifts bispebolig </w:t>
      </w:r>
      <w:r w:rsidR="00EC0DB5">
        <w:rPr>
          <w:rFonts w:asciiTheme="majorHAnsi" w:hAnsiTheme="majorHAnsi"/>
          <w:lang w:eastAsia="da-DK"/>
        </w:rPr>
        <w:t>først starter i 202</w:t>
      </w:r>
      <w:r w:rsidR="0057166C">
        <w:rPr>
          <w:rFonts w:asciiTheme="majorHAnsi" w:hAnsiTheme="majorHAnsi"/>
          <w:lang w:eastAsia="da-DK"/>
        </w:rPr>
        <w:t>3</w:t>
      </w:r>
      <w:r w:rsidR="00EC0DB5">
        <w:rPr>
          <w:rFonts w:asciiTheme="majorHAnsi" w:hAnsiTheme="majorHAnsi"/>
          <w:lang w:eastAsia="da-DK"/>
        </w:rPr>
        <w:t>.</w:t>
      </w:r>
    </w:p>
    <w:p w14:paraId="56FD6BAF" w14:textId="3FED63BD" w:rsidR="00EB15B2" w:rsidRPr="00EE43DD" w:rsidRDefault="00EB15B2">
      <w:pPr>
        <w:rPr>
          <w:rFonts w:asciiTheme="majorHAnsi" w:hAnsiTheme="majorHAnsi"/>
          <w:lang w:eastAsia="da-DK"/>
        </w:rPr>
      </w:pPr>
      <w:r>
        <w:rPr>
          <w:rFonts w:asciiTheme="majorHAnsi" w:hAnsiTheme="majorHAnsi"/>
          <w:lang w:eastAsia="da-DK"/>
        </w:rPr>
        <w:lastRenderedPageBreak/>
        <w:t>Projekterne forventes af blive gennemført som planlagt, dog forventes renoveringen af Roskildes bispebolig at blive lidt dyrere end budgetteret.</w:t>
      </w:r>
    </w:p>
    <w:p w14:paraId="6FAE6CCA" w14:textId="2FC2235D" w:rsidR="00874714" w:rsidRDefault="00E74AF6">
      <w:pPr>
        <w:rPr>
          <w:lang w:eastAsia="da-DK"/>
        </w:rPr>
      </w:pPr>
      <w:r w:rsidRPr="00E74AF6">
        <w:rPr>
          <w:noProof/>
        </w:rPr>
        <w:drawing>
          <wp:inline distT="0" distB="0" distL="0" distR="0" wp14:anchorId="0D1F307A" wp14:editId="5870EB15">
            <wp:extent cx="5556860" cy="6628104"/>
            <wp:effectExtent l="0" t="0" r="6350" b="1905"/>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61145" cy="6633216"/>
                    </a:xfrm>
                    <a:prstGeom prst="rect">
                      <a:avLst/>
                    </a:prstGeom>
                    <a:noFill/>
                    <a:ln>
                      <a:noFill/>
                    </a:ln>
                  </pic:spPr>
                </pic:pic>
              </a:graphicData>
            </a:graphic>
          </wp:inline>
        </w:drawing>
      </w:r>
      <w:r w:rsidR="00874714">
        <w:rPr>
          <w:lang w:eastAsia="da-DK"/>
        </w:rPr>
        <w:br w:type="page"/>
      </w:r>
    </w:p>
    <w:p w14:paraId="11908124" w14:textId="42F6C520" w:rsidR="003B4192" w:rsidRPr="003B4192" w:rsidRDefault="003B4192" w:rsidP="003B4192">
      <w:pPr>
        <w:pStyle w:val="Overskrift2"/>
        <w:rPr>
          <w:color w:val="0070C0"/>
        </w:rPr>
      </w:pPr>
      <w:bookmarkStart w:id="99" w:name="_Toc130457454"/>
      <w:r w:rsidRPr="003B4192">
        <w:rPr>
          <w:color w:val="0070C0"/>
        </w:rPr>
        <w:lastRenderedPageBreak/>
        <w:t>4.</w:t>
      </w:r>
      <w:r w:rsidR="00A951C1">
        <w:rPr>
          <w:color w:val="0070C0"/>
        </w:rPr>
        <w:t>5</w:t>
      </w:r>
      <w:r w:rsidRPr="003B4192">
        <w:rPr>
          <w:color w:val="0070C0"/>
        </w:rPr>
        <w:t>. Oversigt over tillægsbevillinger</w:t>
      </w:r>
      <w:bookmarkEnd w:id="99"/>
    </w:p>
    <w:p w14:paraId="6FB6EA03" w14:textId="541F3EC5" w:rsidR="007E45D8" w:rsidRDefault="00B81B4D" w:rsidP="00751C27">
      <w:pPr>
        <w:rPr>
          <w:lang w:eastAsia="da-DK"/>
        </w:rPr>
      </w:pPr>
      <w:r w:rsidRPr="00B81B4D">
        <w:rPr>
          <w:noProof/>
        </w:rPr>
        <w:drawing>
          <wp:inline distT="0" distB="0" distL="0" distR="0" wp14:anchorId="278D86C1" wp14:editId="7E8BC924">
            <wp:extent cx="5881420" cy="7950108"/>
            <wp:effectExtent l="0" t="0" r="5080" b="0"/>
            <wp:docPr id="52" name="Bille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83206" cy="7952522"/>
                    </a:xfrm>
                    <a:prstGeom prst="rect">
                      <a:avLst/>
                    </a:prstGeom>
                    <a:noFill/>
                    <a:ln>
                      <a:noFill/>
                    </a:ln>
                  </pic:spPr>
                </pic:pic>
              </a:graphicData>
            </a:graphic>
          </wp:inline>
        </w:drawing>
      </w:r>
    </w:p>
    <w:p w14:paraId="7AE50074" w14:textId="77777777" w:rsidR="00B81B4D" w:rsidRDefault="00B81B4D">
      <w:pPr>
        <w:rPr>
          <w:iCs/>
          <w:color w:val="A6A6A6" w:themeColor="background1" w:themeShade="A6"/>
          <w:lang w:eastAsia="da-DK"/>
        </w:rPr>
      </w:pPr>
      <w:r w:rsidRPr="00B81B4D">
        <w:rPr>
          <w:noProof/>
        </w:rPr>
        <w:lastRenderedPageBreak/>
        <w:drawing>
          <wp:inline distT="0" distB="0" distL="0" distR="0" wp14:anchorId="1082F48E" wp14:editId="10D8BD98">
            <wp:extent cx="6120130" cy="5915660"/>
            <wp:effectExtent l="0" t="0" r="0" b="8890"/>
            <wp:docPr id="53" name="Billed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5915660"/>
                    </a:xfrm>
                    <a:prstGeom prst="rect">
                      <a:avLst/>
                    </a:prstGeom>
                    <a:noFill/>
                    <a:ln>
                      <a:noFill/>
                    </a:ln>
                  </pic:spPr>
                </pic:pic>
              </a:graphicData>
            </a:graphic>
          </wp:inline>
        </w:drawing>
      </w:r>
    </w:p>
    <w:p w14:paraId="0D1151E1" w14:textId="28546B8C" w:rsidR="0074392B" w:rsidRDefault="00B81B4D">
      <w:pPr>
        <w:rPr>
          <w:iCs/>
          <w:color w:val="A6A6A6" w:themeColor="background1" w:themeShade="A6"/>
          <w:lang w:eastAsia="da-DK"/>
        </w:rPr>
      </w:pPr>
      <w:r w:rsidRPr="00B81B4D">
        <w:rPr>
          <w:noProof/>
        </w:rPr>
        <w:lastRenderedPageBreak/>
        <w:drawing>
          <wp:inline distT="0" distB="0" distL="0" distR="0" wp14:anchorId="4D5282C2" wp14:editId="3C37CB6B">
            <wp:extent cx="6120130" cy="3049905"/>
            <wp:effectExtent l="0" t="0" r="0" b="0"/>
            <wp:docPr id="54" name="Bille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3049905"/>
                    </a:xfrm>
                    <a:prstGeom prst="rect">
                      <a:avLst/>
                    </a:prstGeom>
                    <a:noFill/>
                    <a:ln>
                      <a:noFill/>
                    </a:ln>
                  </pic:spPr>
                </pic:pic>
              </a:graphicData>
            </a:graphic>
          </wp:inline>
        </w:drawing>
      </w:r>
      <w:r w:rsidR="0074392B">
        <w:rPr>
          <w:iCs/>
          <w:color w:val="A6A6A6" w:themeColor="background1" w:themeShade="A6"/>
          <w:lang w:eastAsia="da-DK"/>
        </w:rPr>
        <w:br w:type="page"/>
      </w:r>
    </w:p>
    <w:p w14:paraId="6C7ECB53" w14:textId="4B237CD4" w:rsidR="0074392B" w:rsidRDefault="0074392B" w:rsidP="001A4EA0">
      <w:pPr>
        <w:pStyle w:val="Overskrift2"/>
        <w:spacing w:after="120"/>
      </w:pPr>
      <w:bookmarkStart w:id="100" w:name="_Toc130457455"/>
      <w:r w:rsidRPr="0074392B">
        <w:rPr>
          <w:color w:val="0070C0"/>
        </w:rPr>
        <w:lastRenderedPageBreak/>
        <w:t>4.</w:t>
      </w:r>
      <w:r w:rsidR="00A951C1">
        <w:rPr>
          <w:color w:val="0070C0"/>
        </w:rPr>
        <w:t>6</w:t>
      </w:r>
      <w:r w:rsidRPr="0074392B">
        <w:rPr>
          <w:color w:val="0070C0"/>
        </w:rPr>
        <w:t>. Forvaltning af øvrige aktiver – Forsikringsordningen</w:t>
      </w:r>
      <w:bookmarkEnd w:id="100"/>
    </w:p>
    <w:p w14:paraId="77C6C603" w14:textId="36B2E252" w:rsidR="007C4118" w:rsidRDefault="00B81B4D" w:rsidP="00751C27">
      <w:pPr>
        <w:rPr>
          <w:lang w:eastAsia="da-DK"/>
        </w:rPr>
      </w:pPr>
      <w:r w:rsidRPr="00B81B4D">
        <w:rPr>
          <w:noProof/>
        </w:rPr>
        <w:drawing>
          <wp:inline distT="0" distB="0" distL="0" distR="0" wp14:anchorId="210BCFC3" wp14:editId="127F3F7A">
            <wp:extent cx="5222875" cy="6217920"/>
            <wp:effectExtent l="0" t="0" r="0" b="0"/>
            <wp:docPr id="55" name="Bille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22875" cy="6217920"/>
                    </a:xfrm>
                    <a:prstGeom prst="rect">
                      <a:avLst/>
                    </a:prstGeom>
                    <a:noFill/>
                    <a:ln>
                      <a:noFill/>
                    </a:ln>
                  </pic:spPr>
                </pic:pic>
              </a:graphicData>
            </a:graphic>
          </wp:inline>
        </w:drawing>
      </w:r>
    </w:p>
    <w:p w14:paraId="148F8C0C" w14:textId="701940E7" w:rsidR="0057166C" w:rsidRDefault="0057166C" w:rsidP="00930005">
      <w:pPr>
        <w:rPr>
          <w:rFonts w:asciiTheme="majorHAnsi" w:hAnsiTheme="majorHAnsi"/>
          <w:lang w:eastAsia="da-DK"/>
        </w:rPr>
      </w:pPr>
      <w:r>
        <w:rPr>
          <w:rFonts w:asciiTheme="majorHAnsi" w:hAnsiTheme="majorHAnsi"/>
          <w:lang w:eastAsia="da-DK"/>
        </w:rPr>
        <w:t>Udbetaling til skader, og hensættelse til øvrige registrerede skader i 2022 ligger 74,2 mio. kr. over budgettet, hvilket især skyldes en brand i en kirkebygning.</w:t>
      </w:r>
    </w:p>
    <w:p w14:paraId="25EA39CF" w14:textId="61BF5E3A" w:rsidR="0057166C" w:rsidRDefault="0057166C" w:rsidP="00930005">
      <w:pPr>
        <w:rPr>
          <w:rFonts w:asciiTheme="majorHAnsi" w:hAnsiTheme="majorHAnsi"/>
          <w:lang w:eastAsia="da-DK"/>
        </w:rPr>
      </w:pPr>
      <w:r>
        <w:rPr>
          <w:rFonts w:asciiTheme="majorHAnsi" w:hAnsiTheme="majorHAnsi"/>
          <w:lang w:eastAsia="da-DK"/>
        </w:rPr>
        <w:t>A</w:t>
      </w:r>
      <w:r w:rsidR="00262B64">
        <w:rPr>
          <w:rFonts w:asciiTheme="majorHAnsi" w:hAnsiTheme="majorHAnsi"/>
          <w:lang w:eastAsia="da-DK"/>
        </w:rPr>
        <w:t>dministrationsomkostningerne ligge</w:t>
      </w:r>
      <w:r>
        <w:rPr>
          <w:rFonts w:asciiTheme="majorHAnsi" w:hAnsiTheme="majorHAnsi"/>
          <w:lang w:eastAsia="da-DK"/>
        </w:rPr>
        <w:t>r</w:t>
      </w:r>
      <w:r w:rsidR="00262B64">
        <w:rPr>
          <w:rFonts w:asciiTheme="majorHAnsi" w:hAnsiTheme="majorHAnsi"/>
          <w:lang w:eastAsia="da-DK"/>
        </w:rPr>
        <w:t xml:space="preserve"> </w:t>
      </w:r>
      <w:r>
        <w:rPr>
          <w:rFonts w:asciiTheme="majorHAnsi" w:hAnsiTheme="majorHAnsi"/>
          <w:lang w:eastAsia="da-DK"/>
        </w:rPr>
        <w:t>1,8</w:t>
      </w:r>
      <w:r w:rsidR="00262B64">
        <w:rPr>
          <w:rFonts w:asciiTheme="majorHAnsi" w:hAnsiTheme="majorHAnsi"/>
          <w:lang w:eastAsia="da-DK"/>
        </w:rPr>
        <w:t xml:space="preserve"> mio. kr. over budgettet. </w:t>
      </w:r>
      <w:r>
        <w:rPr>
          <w:rFonts w:asciiTheme="majorHAnsi" w:hAnsiTheme="majorHAnsi"/>
          <w:lang w:eastAsia="da-DK"/>
        </w:rPr>
        <w:t xml:space="preserve">Omkostningerne </w:t>
      </w:r>
      <w:proofErr w:type="gramStart"/>
      <w:r>
        <w:rPr>
          <w:rFonts w:asciiTheme="majorHAnsi" w:hAnsiTheme="majorHAnsi"/>
          <w:lang w:eastAsia="da-DK"/>
        </w:rPr>
        <w:t>dække</w:t>
      </w:r>
      <w:proofErr w:type="gramEnd"/>
      <w:r>
        <w:rPr>
          <w:rFonts w:asciiTheme="majorHAnsi" w:hAnsiTheme="majorHAnsi"/>
          <w:lang w:eastAsia="da-DK"/>
        </w:rPr>
        <w:t xml:space="preserve"> bl.a. </w:t>
      </w:r>
      <w:r w:rsidR="00262B64">
        <w:rPr>
          <w:rFonts w:asciiTheme="majorHAnsi" w:hAnsiTheme="majorHAnsi"/>
          <w:lang w:eastAsia="da-DK"/>
        </w:rPr>
        <w:t>betaling til Arbejdsskadestyrelsen for håndtering af arbejdsskadesager, samt betaling for administration af folkekirkens forsikringsordning</w:t>
      </w:r>
      <w:r>
        <w:rPr>
          <w:rFonts w:asciiTheme="majorHAnsi" w:hAnsiTheme="majorHAnsi"/>
          <w:lang w:eastAsia="da-DK"/>
        </w:rPr>
        <w:t xml:space="preserve">. Herudover har der været et rente- og kurstab på den investerede del af forsikringsreserven og hensættelserne, hvilket har betydet en omkostning </w:t>
      </w:r>
      <w:proofErr w:type="spellStart"/>
      <w:r>
        <w:rPr>
          <w:rFonts w:asciiTheme="majorHAnsi" w:hAnsiTheme="majorHAnsi"/>
          <w:lang w:eastAsia="da-DK"/>
        </w:rPr>
        <w:t>pp</w:t>
      </w:r>
      <w:proofErr w:type="spellEnd"/>
      <w:r>
        <w:rPr>
          <w:rFonts w:asciiTheme="majorHAnsi" w:hAnsiTheme="majorHAnsi"/>
          <w:lang w:eastAsia="da-DK"/>
        </w:rPr>
        <w:t xml:space="preserve"> 1,6 mio.kr. i forhold til en forventet indtægt på 0,4 mio.kr.</w:t>
      </w:r>
    </w:p>
    <w:p w14:paraId="2FE6F0ED" w14:textId="77777777" w:rsidR="0057166C" w:rsidRDefault="0057166C" w:rsidP="00930005">
      <w:pPr>
        <w:rPr>
          <w:rFonts w:asciiTheme="majorHAnsi" w:hAnsiTheme="majorHAnsi"/>
          <w:lang w:eastAsia="da-DK"/>
        </w:rPr>
      </w:pPr>
    </w:p>
    <w:p w14:paraId="6FBD1510" w14:textId="60B717BF" w:rsidR="0012101D" w:rsidRPr="0012101D" w:rsidRDefault="00262B64" w:rsidP="00930005">
      <w:pPr>
        <w:rPr>
          <w:rFonts w:asciiTheme="majorHAnsi" w:hAnsiTheme="majorHAnsi"/>
          <w:lang w:eastAsia="da-DK"/>
        </w:rPr>
      </w:pPr>
      <w:r>
        <w:rPr>
          <w:rFonts w:asciiTheme="majorHAnsi" w:hAnsiTheme="majorHAnsi"/>
          <w:lang w:eastAsia="da-DK"/>
        </w:rPr>
        <w:lastRenderedPageBreak/>
        <w:t xml:space="preserve"> Årets resultat er </w:t>
      </w:r>
      <w:r w:rsidR="00D55454">
        <w:rPr>
          <w:rFonts w:asciiTheme="majorHAnsi" w:hAnsiTheme="majorHAnsi"/>
          <w:lang w:eastAsia="da-DK"/>
        </w:rPr>
        <w:t xml:space="preserve">et træk på forsikringsreserven på </w:t>
      </w:r>
      <w:r w:rsidR="0057166C">
        <w:rPr>
          <w:rFonts w:asciiTheme="majorHAnsi" w:hAnsiTheme="majorHAnsi"/>
          <w:lang w:eastAsia="da-DK"/>
        </w:rPr>
        <w:t>78,0</w:t>
      </w:r>
      <w:r w:rsidR="00D55454">
        <w:rPr>
          <w:rFonts w:asciiTheme="majorHAnsi" w:hAnsiTheme="majorHAnsi"/>
          <w:lang w:eastAsia="da-DK"/>
        </w:rPr>
        <w:t xml:space="preserve"> mio. kr. Som det ses af </w:t>
      </w:r>
      <w:r w:rsidR="001A4EA0">
        <w:rPr>
          <w:rFonts w:asciiTheme="majorHAnsi" w:hAnsiTheme="majorHAnsi"/>
          <w:lang w:eastAsia="da-DK"/>
        </w:rPr>
        <w:t xml:space="preserve">den næste </w:t>
      </w:r>
      <w:proofErr w:type="gramStart"/>
      <w:r w:rsidR="0057166C">
        <w:rPr>
          <w:rFonts w:asciiTheme="majorHAnsi" w:hAnsiTheme="majorHAnsi"/>
          <w:lang w:eastAsia="da-DK"/>
        </w:rPr>
        <w:t>tabel</w:t>
      </w:r>
      <w:proofErr w:type="gramEnd"/>
      <w:r w:rsidR="0057166C">
        <w:rPr>
          <w:rFonts w:asciiTheme="majorHAnsi" w:hAnsiTheme="majorHAnsi"/>
          <w:lang w:eastAsia="da-DK"/>
        </w:rPr>
        <w:t xml:space="preserve"> </w:t>
      </w:r>
      <w:r w:rsidR="00D55454">
        <w:rPr>
          <w:rFonts w:asciiTheme="majorHAnsi" w:hAnsiTheme="majorHAnsi"/>
          <w:lang w:eastAsia="da-DK"/>
        </w:rPr>
        <w:t>udgør forsikringsreserven ved udgangen af 202</w:t>
      </w:r>
      <w:r w:rsidR="0057166C">
        <w:rPr>
          <w:rFonts w:asciiTheme="majorHAnsi" w:hAnsiTheme="majorHAnsi"/>
          <w:lang w:eastAsia="da-DK"/>
        </w:rPr>
        <w:t>2</w:t>
      </w:r>
      <w:r w:rsidR="00D55454">
        <w:rPr>
          <w:rFonts w:asciiTheme="majorHAnsi" w:hAnsiTheme="majorHAnsi"/>
          <w:lang w:eastAsia="da-DK"/>
        </w:rPr>
        <w:t xml:space="preserve"> i alt </w:t>
      </w:r>
      <w:r w:rsidR="0057166C">
        <w:rPr>
          <w:rFonts w:asciiTheme="majorHAnsi" w:hAnsiTheme="majorHAnsi"/>
          <w:lang w:eastAsia="da-DK"/>
        </w:rPr>
        <w:t>32,9</w:t>
      </w:r>
      <w:r w:rsidR="00D55454">
        <w:rPr>
          <w:rFonts w:asciiTheme="majorHAnsi" w:hAnsiTheme="majorHAnsi"/>
          <w:lang w:eastAsia="da-DK"/>
        </w:rPr>
        <w:t xml:space="preserve"> mio. kr.</w:t>
      </w:r>
    </w:p>
    <w:p w14:paraId="43DDF029" w14:textId="7C92E7E0" w:rsidR="008961B1" w:rsidRDefault="00B81B4D" w:rsidP="00751C27">
      <w:pPr>
        <w:rPr>
          <w:lang w:eastAsia="da-DK"/>
        </w:rPr>
      </w:pPr>
      <w:r w:rsidRPr="00B81B4D">
        <w:rPr>
          <w:noProof/>
        </w:rPr>
        <w:drawing>
          <wp:inline distT="0" distB="0" distL="0" distR="0" wp14:anchorId="75D62D9B" wp14:editId="1A710328">
            <wp:extent cx="4455160" cy="768350"/>
            <wp:effectExtent l="0" t="0" r="2540" b="0"/>
            <wp:docPr id="56" name="Bille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55160" cy="768350"/>
                    </a:xfrm>
                    <a:prstGeom prst="rect">
                      <a:avLst/>
                    </a:prstGeom>
                    <a:noFill/>
                    <a:ln>
                      <a:noFill/>
                    </a:ln>
                  </pic:spPr>
                </pic:pic>
              </a:graphicData>
            </a:graphic>
          </wp:inline>
        </w:drawing>
      </w:r>
    </w:p>
    <w:p w14:paraId="34533DB8" w14:textId="1521BA4B" w:rsidR="00930005" w:rsidRPr="00E47BDB" w:rsidRDefault="00930005" w:rsidP="00930005">
      <w:pPr>
        <w:rPr>
          <w:rFonts w:asciiTheme="majorHAnsi" w:hAnsiTheme="majorHAnsi"/>
          <w:lang w:eastAsia="da-DK"/>
        </w:rPr>
      </w:pPr>
      <w:r w:rsidRPr="00E47BDB">
        <w:rPr>
          <w:rFonts w:asciiTheme="majorHAnsi" w:hAnsiTheme="majorHAnsi"/>
          <w:lang w:eastAsia="da-DK"/>
        </w:rPr>
        <w:t xml:space="preserve">Hensættelserne til registrerede forsikringsskader var </w:t>
      </w:r>
      <w:r w:rsidR="00727B7B">
        <w:rPr>
          <w:rFonts w:asciiTheme="majorHAnsi" w:hAnsiTheme="majorHAnsi"/>
          <w:lang w:eastAsia="da-DK"/>
        </w:rPr>
        <w:t>ved udgangen af</w:t>
      </w:r>
      <w:r w:rsidRPr="00E47BDB">
        <w:rPr>
          <w:rFonts w:asciiTheme="majorHAnsi" w:hAnsiTheme="majorHAnsi"/>
          <w:lang w:eastAsia="da-DK"/>
        </w:rPr>
        <w:t xml:space="preserve"> 202</w:t>
      </w:r>
      <w:r w:rsidR="00727B7B">
        <w:rPr>
          <w:rFonts w:asciiTheme="majorHAnsi" w:hAnsiTheme="majorHAnsi"/>
          <w:lang w:eastAsia="da-DK"/>
        </w:rPr>
        <w:t>2</w:t>
      </w:r>
      <w:r w:rsidRPr="00E47BDB">
        <w:rPr>
          <w:rFonts w:asciiTheme="majorHAnsi" w:hAnsiTheme="majorHAnsi"/>
          <w:lang w:eastAsia="da-DK"/>
        </w:rPr>
        <w:t xml:space="preserve"> på </w:t>
      </w:r>
      <w:r w:rsidR="00727B7B">
        <w:rPr>
          <w:rFonts w:asciiTheme="majorHAnsi" w:hAnsiTheme="majorHAnsi"/>
          <w:lang w:eastAsia="da-DK"/>
        </w:rPr>
        <w:t>184,5</w:t>
      </w:r>
      <w:r w:rsidRPr="00E47BDB">
        <w:rPr>
          <w:rFonts w:asciiTheme="majorHAnsi" w:hAnsiTheme="majorHAnsi"/>
          <w:lang w:eastAsia="da-DK"/>
        </w:rPr>
        <w:t xml:space="preserve"> mio. kr.</w:t>
      </w:r>
      <w:r w:rsidR="00727B7B">
        <w:rPr>
          <w:rFonts w:asciiTheme="majorHAnsi" w:hAnsiTheme="majorHAnsi"/>
          <w:lang w:eastAsia="da-DK"/>
        </w:rPr>
        <w:t>, en stigning i forhold til 2021 på 84,1 mio.kr.</w:t>
      </w:r>
      <w:r w:rsidRPr="00E47BDB">
        <w:rPr>
          <w:rFonts w:asciiTheme="majorHAnsi" w:hAnsiTheme="majorHAnsi"/>
          <w:lang w:eastAsia="da-DK"/>
        </w:rPr>
        <w:t xml:space="preserve"> Dette dækker over en nedskrivning af tidligere hensættelser</w:t>
      </w:r>
      <w:r w:rsidR="00D55454">
        <w:rPr>
          <w:rFonts w:asciiTheme="majorHAnsi" w:hAnsiTheme="majorHAnsi"/>
          <w:lang w:eastAsia="da-DK"/>
        </w:rPr>
        <w:t>,</w:t>
      </w:r>
      <w:r w:rsidRPr="00E47BDB">
        <w:rPr>
          <w:rFonts w:asciiTheme="majorHAnsi" w:hAnsiTheme="majorHAnsi"/>
          <w:lang w:eastAsia="da-DK"/>
        </w:rPr>
        <w:t xml:space="preserve"> </w:t>
      </w:r>
      <w:r w:rsidR="00CE74F9">
        <w:rPr>
          <w:rFonts w:asciiTheme="majorHAnsi" w:hAnsiTheme="majorHAnsi"/>
          <w:lang w:eastAsia="da-DK"/>
        </w:rPr>
        <w:t xml:space="preserve">og </w:t>
      </w:r>
      <w:r w:rsidRPr="00E47BDB">
        <w:rPr>
          <w:rFonts w:asciiTheme="majorHAnsi" w:hAnsiTheme="majorHAnsi"/>
          <w:lang w:eastAsia="da-DK"/>
        </w:rPr>
        <w:t>hensættelse til registrerede skader i 202</w:t>
      </w:r>
      <w:r w:rsidR="00727B7B">
        <w:rPr>
          <w:rFonts w:asciiTheme="majorHAnsi" w:hAnsiTheme="majorHAnsi"/>
          <w:lang w:eastAsia="da-DK"/>
        </w:rPr>
        <w:t>2</w:t>
      </w:r>
      <w:r w:rsidRPr="00E47BDB">
        <w:rPr>
          <w:rFonts w:asciiTheme="majorHAnsi" w:hAnsiTheme="majorHAnsi"/>
          <w:lang w:eastAsia="da-DK"/>
        </w:rPr>
        <w:t xml:space="preserve">. </w:t>
      </w:r>
      <w:r w:rsidR="00727B7B">
        <w:rPr>
          <w:rFonts w:asciiTheme="majorHAnsi" w:hAnsiTheme="majorHAnsi"/>
          <w:lang w:eastAsia="da-DK"/>
        </w:rPr>
        <w:t xml:space="preserve">Oversigt over forsikringshensættelserne pr. år er </w:t>
      </w:r>
      <w:r w:rsidRPr="00E47BDB">
        <w:rPr>
          <w:rFonts w:asciiTheme="majorHAnsi" w:hAnsiTheme="majorHAnsi"/>
          <w:lang w:eastAsia="da-DK"/>
        </w:rPr>
        <w:t>vist i tabellen herunder.</w:t>
      </w:r>
    </w:p>
    <w:p w14:paraId="78739A1A" w14:textId="7F143BEE" w:rsidR="0012101D" w:rsidRDefault="00B81B4D" w:rsidP="00751C27">
      <w:pPr>
        <w:rPr>
          <w:lang w:eastAsia="da-DK"/>
        </w:rPr>
      </w:pPr>
      <w:r w:rsidRPr="00B81B4D">
        <w:rPr>
          <w:noProof/>
        </w:rPr>
        <w:drawing>
          <wp:inline distT="0" distB="0" distL="0" distR="0" wp14:anchorId="4E5B2D3E" wp14:editId="49C0A8B0">
            <wp:extent cx="4455160" cy="3935730"/>
            <wp:effectExtent l="0" t="0" r="2540" b="7620"/>
            <wp:docPr id="57" name="Bille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55160" cy="3935730"/>
                    </a:xfrm>
                    <a:prstGeom prst="rect">
                      <a:avLst/>
                    </a:prstGeom>
                    <a:noFill/>
                    <a:ln>
                      <a:noFill/>
                    </a:ln>
                  </pic:spPr>
                </pic:pic>
              </a:graphicData>
            </a:graphic>
          </wp:inline>
        </w:drawing>
      </w:r>
    </w:p>
    <w:p w14:paraId="085C45B7" w14:textId="56A2C28A" w:rsidR="008961B1" w:rsidRDefault="008961B1" w:rsidP="00751C27">
      <w:pPr>
        <w:rPr>
          <w:iCs/>
          <w:lang w:eastAsia="da-DK"/>
        </w:rPr>
      </w:pPr>
    </w:p>
    <w:p w14:paraId="56EB2019" w14:textId="77777777" w:rsidR="008961B1" w:rsidRDefault="008961B1" w:rsidP="00751C27">
      <w:pPr>
        <w:rPr>
          <w:iCs/>
          <w:lang w:eastAsia="da-DK"/>
        </w:rPr>
      </w:pPr>
    </w:p>
    <w:p w14:paraId="153B35C7" w14:textId="77777777" w:rsidR="001C78E9" w:rsidRDefault="001C78E9" w:rsidP="00751C27">
      <w:pPr>
        <w:rPr>
          <w:i/>
          <w:iCs/>
          <w:lang w:eastAsia="da-DK"/>
        </w:rPr>
      </w:pPr>
      <w:r>
        <w:rPr>
          <w:i/>
          <w:iCs/>
          <w:lang w:eastAsia="da-DK"/>
        </w:rPr>
        <w:br w:type="page"/>
      </w:r>
    </w:p>
    <w:p w14:paraId="36E11AC4" w14:textId="4E734E69" w:rsidR="00410145" w:rsidRPr="003B3286" w:rsidRDefault="00410145" w:rsidP="001A4EA0">
      <w:pPr>
        <w:pStyle w:val="Overskrift2"/>
        <w:spacing w:after="120"/>
      </w:pPr>
      <w:bookmarkStart w:id="101" w:name="_Toc347148523"/>
      <w:bookmarkStart w:id="102" w:name="_Toc408473874"/>
      <w:bookmarkStart w:id="103" w:name="_Toc408919057"/>
      <w:bookmarkStart w:id="104" w:name="_Toc411853773"/>
      <w:bookmarkStart w:id="105" w:name="_Toc411943310"/>
      <w:bookmarkStart w:id="106" w:name="_Toc411943386"/>
      <w:bookmarkStart w:id="107" w:name="_Toc411945128"/>
      <w:bookmarkStart w:id="108" w:name="_Toc411948405"/>
      <w:bookmarkStart w:id="109" w:name="_Toc130457456"/>
      <w:r w:rsidRPr="003B3286">
        <w:rPr>
          <w:color w:val="0070C0"/>
        </w:rPr>
        <w:lastRenderedPageBreak/>
        <w:t>4.</w:t>
      </w:r>
      <w:r w:rsidR="00A951C1">
        <w:rPr>
          <w:color w:val="0070C0"/>
        </w:rPr>
        <w:t>7</w:t>
      </w:r>
      <w:r w:rsidRPr="003B3286">
        <w:rPr>
          <w:color w:val="0070C0"/>
        </w:rPr>
        <w:t>. Anvendt regnskabspraksis</w:t>
      </w:r>
      <w:bookmarkEnd w:id="101"/>
      <w:bookmarkEnd w:id="102"/>
      <w:bookmarkEnd w:id="103"/>
      <w:bookmarkEnd w:id="104"/>
      <w:bookmarkEnd w:id="105"/>
      <w:bookmarkEnd w:id="106"/>
      <w:bookmarkEnd w:id="107"/>
      <w:bookmarkEnd w:id="108"/>
      <w:r w:rsidRPr="003B3286">
        <w:rPr>
          <w:color w:val="0070C0"/>
        </w:rPr>
        <w:t xml:space="preserve"> i fællesfonden</w:t>
      </w:r>
      <w:bookmarkEnd w:id="109"/>
    </w:p>
    <w:p w14:paraId="66B165DF" w14:textId="6A99E6AC" w:rsidR="00410145" w:rsidRPr="00316253" w:rsidRDefault="00410145" w:rsidP="00751C27">
      <w:pPr>
        <w:rPr>
          <w:rFonts w:asciiTheme="majorHAnsi" w:hAnsiTheme="majorHAnsi"/>
        </w:rPr>
      </w:pPr>
      <w:r w:rsidRPr="00316253">
        <w:rPr>
          <w:rFonts w:asciiTheme="majorHAnsi" w:hAnsiTheme="majorHAnsi"/>
        </w:rPr>
        <w:t xml:space="preserve">Krav til regnskabsmæssigt materiale er beskrevet i </w:t>
      </w:r>
      <w:r w:rsidR="000458C3">
        <w:rPr>
          <w:rFonts w:ascii="Cambria" w:hAnsi="Cambria"/>
          <w:color w:val="000000"/>
        </w:rPr>
        <w:t xml:space="preserve">bekendtgørelse nr. 1381 af 29. september 2022 </w:t>
      </w:r>
      <w:r w:rsidRPr="00316253">
        <w:rPr>
          <w:rFonts w:asciiTheme="majorHAnsi" w:hAnsiTheme="majorHAnsi"/>
        </w:rPr>
        <w:t>om budget og regnskabsvæsen mv. for fællesfonden. Kapitel 7 om aflæggelse af regnskab i bekendtgørelsen fastsætter de generelle krav til regnskabsaflæggelsen, konsolidering og revision.</w:t>
      </w:r>
    </w:p>
    <w:p w14:paraId="3E9DFD7E" w14:textId="77777777" w:rsidR="00410145" w:rsidRDefault="00410145" w:rsidP="00751C27">
      <w:pPr>
        <w:rPr>
          <w:rFonts w:asciiTheme="majorHAnsi" w:hAnsiTheme="majorHAnsi"/>
        </w:rPr>
      </w:pPr>
      <w:r w:rsidRPr="00316253">
        <w:rPr>
          <w:rFonts w:asciiTheme="majorHAnsi" w:hAnsiTheme="majorHAnsi"/>
        </w:rPr>
        <w:t>Årsregnskaberne udarbejdes under hensyntagen til tilgodehavender, forudbetalte og skyldige beløb m.v., så regnskabet giver et retvisende billede af indtægter og udgifter i det pågældende år samt af aktiver og passiver ved årets udløb.</w:t>
      </w:r>
    </w:p>
    <w:p w14:paraId="4E12B0AD" w14:textId="77777777" w:rsidR="00410145" w:rsidRPr="00316253" w:rsidRDefault="00410145" w:rsidP="00751C27">
      <w:pPr>
        <w:rPr>
          <w:rFonts w:asciiTheme="majorHAnsi" w:hAnsiTheme="majorHAnsi"/>
        </w:rPr>
      </w:pPr>
      <w:r>
        <w:rPr>
          <w:rFonts w:asciiTheme="majorHAnsi" w:hAnsiTheme="majorHAnsi"/>
        </w:rPr>
        <w:t>Fra 1. januar 2017 er internt køb og salg af varer og tjenesteydelser registreret særskilt. Sådanne interne transaktioner elimineres ved konsolidering af fællesfondens samlede regnskab. Internt køb og salg af IT-varer og –tjenesteydelser registreres særskilt fra 1. januar 2018.</w:t>
      </w:r>
    </w:p>
    <w:p w14:paraId="3E10B7E3" w14:textId="77777777" w:rsidR="00410145" w:rsidRPr="00316253" w:rsidRDefault="00410145" w:rsidP="00751C27">
      <w:pPr>
        <w:rPr>
          <w:rFonts w:asciiTheme="majorHAnsi" w:hAnsiTheme="majorHAnsi"/>
        </w:rPr>
      </w:pPr>
      <w:r w:rsidRPr="00316253">
        <w:rPr>
          <w:rFonts w:asciiTheme="majorHAnsi" w:hAnsiTheme="majorHAnsi"/>
        </w:rPr>
        <w:t>Fællesfondens regnskab er aflagt i henhold til de statslige regler for omkostningsbaserede regnskaber, jf. Finansministeriets Økonomisk Administrative Vejledning med de undtagelser, der følger af fællesfondens særlige karakter.</w:t>
      </w:r>
    </w:p>
    <w:p w14:paraId="226B4D8B" w14:textId="77777777" w:rsidR="00410145" w:rsidRPr="00316253" w:rsidRDefault="00410145" w:rsidP="00751C27">
      <w:pPr>
        <w:rPr>
          <w:rFonts w:asciiTheme="majorHAnsi" w:hAnsiTheme="majorHAnsi"/>
          <w:bCs/>
          <w:u w:val="single"/>
        </w:rPr>
      </w:pPr>
      <w:r w:rsidRPr="00316253">
        <w:rPr>
          <w:rFonts w:asciiTheme="majorHAnsi" w:hAnsiTheme="majorHAnsi"/>
          <w:bCs/>
          <w:u w:val="single"/>
        </w:rPr>
        <w:t>Værdiansættelse</w:t>
      </w:r>
    </w:p>
    <w:p w14:paraId="098A8B51" w14:textId="77777777" w:rsidR="00410145" w:rsidRPr="001A4EA0" w:rsidRDefault="00410145" w:rsidP="00751C27">
      <w:pPr>
        <w:rPr>
          <w:rFonts w:asciiTheme="majorHAnsi" w:hAnsiTheme="majorHAnsi"/>
        </w:rPr>
      </w:pPr>
      <w:r w:rsidRPr="001A4EA0">
        <w:rPr>
          <w:rFonts w:asciiTheme="majorHAnsi" w:hAnsiTheme="majorHAnsi"/>
        </w:rPr>
        <w:t>Fællesfondens aktiver omfatter bygninger, inventar, maskiner m.v. Udstyr og inventar optages under aktiver i regnskabet i henhold til de af Moderniseringsstyrelsens udfærdigede værdiansættelsesprincipper.</w:t>
      </w:r>
    </w:p>
    <w:p w14:paraId="230F5049" w14:textId="77777777" w:rsidR="00410145" w:rsidRPr="001A4EA0" w:rsidRDefault="00410145" w:rsidP="00751C27">
      <w:pPr>
        <w:rPr>
          <w:rFonts w:asciiTheme="majorHAnsi" w:hAnsiTheme="majorHAnsi"/>
        </w:rPr>
      </w:pPr>
      <w:r w:rsidRPr="001A4EA0">
        <w:rPr>
          <w:rFonts w:asciiTheme="majorHAnsi" w:hAnsiTheme="majorHAnsi"/>
        </w:rPr>
        <w:t>Bygningerne er registreret i det administrative fællesskabs regnskab. Der anvendes statens princip for værdiansættelse og regnskabsmæssig behandling af ejendomme, hvor aktivet optages til kostpris fordelt på grundværdi og bygninger og opskrives med større renoveringer, udvidelser m.m. Grundværdien afskrives dog ikke, og bygningsværdien afskrives over 50 år.  Kostprisen for fællesfondens bygninger og grunde blev pr. 31. december 2010 sat til den i 2010 udmeldte offentlige ejendomsvurdering for 2009.</w:t>
      </w:r>
    </w:p>
    <w:p w14:paraId="7B028471" w14:textId="0281E893" w:rsidR="00410145" w:rsidRPr="001A4EA0" w:rsidRDefault="00410145" w:rsidP="00751C27">
      <w:pPr>
        <w:rPr>
          <w:rFonts w:asciiTheme="majorHAnsi" w:hAnsiTheme="majorHAnsi"/>
        </w:rPr>
      </w:pPr>
      <w:r w:rsidRPr="001A4EA0">
        <w:rPr>
          <w:rFonts w:asciiTheme="majorHAnsi" w:hAnsiTheme="majorHAnsi"/>
        </w:rPr>
        <w:t xml:space="preserve">Immaterielle og materielle aktiver måles til kostpris med fradrag af akkumulerede af- og nedskrivninger. Der foretages </w:t>
      </w:r>
      <w:proofErr w:type="spellStart"/>
      <w:r w:rsidRPr="001A4EA0">
        <w:rPr>
          <w:rFonts w:asciiTheme="majorHAnsi" w:hAnsiTheme="majorHAnsi"/>
        </w:rPr>
        <w:t>bunkning</w:t>
      </w:r>
      <w:proofErr w:type="spellEnd"/>
      <w:r w:rsidRPr="001A4EA0">
        <w:rPr>
          <w:rFonts w:asciiTheme="majorHAnsi" w:hAnsiTheme="majorHAnsi"/>
        </w:rPr>
        <w:t xml:space="preserve"> af IT-aktiver, og der aktiveres kun enkeltaktiver med en kostpris på 50.000 kr. eller derover og en forventet levetid på mere end ét år. Alle aktiver afskrives lineært over følgende perioder:</w:t>
      </w:r>
    </w:p>
    <w:p w14:paraId="2A9FE1E8" w14:textId="77777777" w:rsidR="00410145" w:rsidRPr="001A4EA0" w:rsidRDefault="00410145" w:rsidP="00881D4A">
      <w:pPr>
        <w:spacing w:line="240" w:lineRule="auto"/>
        <w:rPr>
          <w:rFonts w:asciiTheme="majorHAnsi" w:hAnsiTheme="majorHAnsi"/>
        </w:rPr>
      </w:pPr>
      <w:r w:rsidRPr="001A4EA0">
        <w:rPr>
          <w:rFonts w:asciiTheme="majorHAnsi" w:hAnsiTheme="majorHAnsi"/>
        </w:rPr>
        <w:t>Forbedringer af lejemål</w:t>
      </w:r>
      <w:r w:rsidRPr="001A4EA0">
        <w:rPr>
          <w:rFonts w:asciiTheme="majorHAnsi" w:hAnsiTheme="majorHAnsi"/>
        </w:rPr>
        <w:tab/>
        <w:t>4 år</w:t>
      </w:r>
    </w:p>
    <w:p w14:paraId="52AA48B0" w14:textId="77777777" w:rsidR="00410145" w:rsidRPr="001A4EA0" w:rsidRDefault="00410145" w:rsidP="00881D4A">
      <w:pPr>
        <w:spacing w:line="240" w:lineRule="auto"/>
        <w:rPr>
          <w:rFonts w:asciiTheme="majorHAnsi" w:hAnsiTheme="majorHAnsi"/>
        </w:rPr>
      </w:pPr>
      <w:r w:rsidRPr="001A4EA0">
        <w:rPr>
          <w:rFonts w:asciiTheme="majorHAnsi" w:hAnsiTheme="majorHAnsi"/>
        </w:rPr>
        <w:t>Bygningsforbedringer</w:t>
      </w:r>
      <w:r w:rsidRPr="001A4EA0">
        <w:rPr>
          <w:rFonts w:asciiTheme="majorHAnsi" w:hAnsiTheme="majorHAnsi"/>
        </w:rPr>
        <w:tab/>
        <w:t>10 år</w:t>
      </w:r>
    </w:p>
    <w:p w14:paraId="69B365BF" w14:textId="77777777" w:rsidR="00410145" w:rsidRPr="001A4EA0" w:rsidRDefault="00410145" w:rsidP="00881D4A">
      <w:pPr>
        <w:spacing w:line="240" w:lineRule="auto"/>
        <w:rPr>
          <w:rFonts w:asciiTheme="majorHAnsi" w:hAnsiTheme="majorHAnsi"/>
        </w:rPr>
      </w:pPr>
      <w:r w:rsidRPr="001A4EA0">
        <w:rPr>
          <w:rFonts w:asciiTheme="majorHAnsi" w:hAnsiTheme="majorHAnsi"/>
        </w:rPr>
        <w:t>Inventar</w:t>
      </w:r>
      <w:r w:rsidRPr="001A4EA0">
        <w:rPr>
          <w:rFonts w:asciiTheme="majorHAnsi" w:hAnsiTheme="majorHAnsi"/>
        </w:rPr>
        <w:tab/>
      </w:r>
      <w:r w:rsidRPr="001A4EA0">
        <w:rPr>
          <w:rFonts w:asciiTheme="majorHAnsi" w:hAnsiTheme="majorHAnsi"/>
        </w:rPr>
        <w:tab/>
        <w:t>3 år</w:t>
      </w:r>
    </w:p>
    <w:p w14:paraId="22533A1D" w14:textId="77777777" w:rsidR="00410145" w:rsidRPr="001A4EA0" w:rsidRDefault="00410145" w:rsidP="00881D4A">
      <w:pPr>
        <w:spacing w:line="240" w:lineRule="auto"/>
        <w:rPr>
          <w:rFonts w:asciiTheme="majorHAnsi" w:hAnsiTheme="majorHAnsi"/>
        </w:rPr>
      </w:pPr>
      <w:r w:rsidRPr="001A4EA0">
        <w:rPr>
          <w:rFonts w:asciiTheme="majorHAnsi" w:hAnsiTheme="majorHAnsi"/>
        </w:rPr>
        <w:t>Programmel</w:t>
      </w:r>
      <w:r w:rsidRPr="001A4EA0">
        <w:rPr>
          <w:rFonts w:asciiTheme="majorHAnsi" w:hAnsiTheme="majorHAnsi"/>
        </w:rPr>
        <w:tab/>
      </w:r>
      <w:r w:rsidRPr="001A4EA0">
        <w:rPr>
          <w:rFonts w:asciiTheme="majorHAnsi" w:hAnsiTheme="majorHAnsi"/>
        </w:rPr>
        <w:tab/>
        <w:t>3-8 år</w:t>
      </w:r>
    </w:p>
    <w:p w14:paraId="6DE92953" w14:textId="77777777" w:rsidR="00410145" w:rsidRPr="001A4EA0" w:rsidRDefault="00410145" w:rsidP="00881D4A">
      <w:pPr>
        <w:spacing w:line="240" w:lineRule="auto"/>
        <w:rPr>
          <w:rFonts w:asciiTheme="majorHAnsi" w:hAnsiTheme="majorHAnsi"/>
        </w:rPr>
      </w:pPr>
      <w:r w:rsidRPr="001A4EA0">
        <w:rPr>
          <w:rFonts w:asciiTheme="majorHAnsi" w:hAnsiTheme="majorHAnsi"/>
        </w:rPr>
        <w:t>IT-hardware</w:t>
      </w:r>
      <w:r w:rsidRPr="001A4EA0">
        <w:rPr>
          <w:rFonts w:asciiTheme="majorHAnsi" w:hAnsiTheme="majorHAnsi"/>
        </w:rPr>
        <w:tab/>
      </w:r>
      <w:r w:rsidRPr="001A4EA0">
        <w:rPr>
          <w:rFonts w:asciiTheme="majorHAnsi" w:hAnsiTheme="majorHAnsi"/>
        </w:rPr>
        <w:tab/>
        <w:t>3 år</w:t>
      </w:r>
    </w:p>
    <w:p w14:paraId="24E3373C" w14:textId="77777777" w:rsidR="00410145" w:rsidRPr="001A4EA0" w:rsidRDefault="00410145" w:rsidP="00881D4A">
      <w:pPr>
        <w:spacing w:line="240" w:lineRule="auto"/>
        <w:rPr>
          <w:rFonts w:asciiTheme="majorHAnsi" w:hAnsiTheme="majorHAnsi"/>
        </w:rPr>
      </w:pPr>
      <w:r w:rsidRPr="001A4EA0">
        <w:rPr>
          <w:rFonts w:asciiTheme="majorHAnsi" w:hAnsiTheme="majorHAnsi"/>
        </w:rPr>
        <w:t>Bunket IT-udstyr</w:t>
      </w:r>
      <w:r w:rsidRPr="001A4EA0">
        <w:rPr>
          <w:rFonts w:asciiTheme="majorHAnsi" w:hAnsiTheme="majorHAnsi"/>
        </w:rPr>
        <w:tab/>
        <w:t>3 år</w:t>
      </w:r>
    </w:p>
    <w:p w14:paraId="3BCAC9CC" w14:textId="77777777" w:rsidR="00410145" w:rsidRDefault="00410145" w:rsidP="00751C27"/>
    <w:p w14:paraId="6DAC5825" w14:textId="1E614132" w:rsidR="00410145" w:rsidRPr="00410145" w:rsidRDefault="00410145" w:rsidP="00751C27">
      <w:pPr>
        <w:rPr>
          <w:rFonts w:asciiTheme="majorHAnsi" w:hAnsiTheme="majorHAnsi"/>
        </w:rPr>
      </w:pPr>
      <w:r w:rsidRPr="00410145">
        <w:rPr>
          <w:rFonts w:asciiTheme="majorHAnsi" w:hAnsiTheme="majorHAnsi"/>
        </w:rPr>
        <w:lastRenderedPageBreak/>
        <w:t xml:space="preserve">I forbindelse med investeringer af fællesfondens likvider, er den planlagte tidshorisont tre år. Derfor anvendes finansielle anlægsaktiver og ikke omsætningsaktiver. Der investeres i obligationer. Obligationer optages til købsværdi på balancen. Når obligationer sælges eller </w:t>
      </w:r>
      <w:proofErr w:type="gramStart"/>
      <w:r w:rsidRPr="00410145">
        <w:rPr>
          <w:rFonts w:asciiTheme="majorHAnsi" w:hAnsiTheme="majorHAnsi"/>
        </w:rPr>
        <w:t>udtrækkes</w:t>
      </w:r>
      <w:proofErr w:type="gramEnd"/>
      <w:r w:rsidRPr="00410145">
        <w:rPr>
          <w:rFonts w:asciiTheme="majorHAnsi" w:hAnsiTheme="majorHAnsi"/>
        </w:rPr>
        <w:t xml:space="preserve"> indgår en gevinst/et tab målt i forhold til købsværdien i årets resultat. Er der ved køb/salg en vedhængende renteudgift/indtægt så indgår denne også i årets resultat ved købs-/salgstidspunktet, svarende til de skattemæssige regler for håndtering af vedhængende rente. </w:t>
      </w:r>
      <w:r w:rsidR="002540BB">
        <w:rPr>
          <w:rFonts w:asciiTheme="majorHAnsi" w:hAnsiTheme="majorHAnsi"/>
        </w:rPr>
        <w:t>I 2021 er praksis for håndtering af urealiseret kursgevinst/-tab ændret. I stedet for en regulering over driften</w:t>
      </w:r>
      <w:r w:rsidR="00CA49E2">
        <w:rPr>
          <w:rFonts w:asciiTheme="majorHAnsi" w:hAnsiTheme="majorHAnsi"/>
        </w:rPr>
        <w:t xml:space="preserve"> reguleres obligationsbeholdningens værdi som beskrevet her. </w:t>
      </w:r>
      <w:r w:rsidRPr="00410145">
        <w:rPr>
          <w:rFonts w:asciiTheme="majorHAnsi" w:hAnsiTheme="majorHAnsi"/>
        </w:rPr>
        <w:t>Ved årets udgang beregnes/reguleres urealiseret kursgevinst/-tab på obligationsbeholdningen, dvs. forskellen mellem den bogførte købsværdi og den aktuelle kursværdi. Den urealiserede kursgevinst/-tab indgår i</w:t>
      </w:r>
      <w:r w:rsidR="00F33323">
        <w:rPr>
          <w:rFonts w:asciiTheme="majorHAnsi" w:hAnsiTheme="majorHAnsi"/>
        </w:rPr>
        <w:t>kke i</w:t>
      </w:r>
      <w:r w:rsidRPr="00410145">
        <w:rPr>
          <w:rFonts w:asciiTheme="majorHAnsi" w:hAnsiTheme="majorHAnsi"/>
        </w:rPr>
        <w:t xml:space="preserve"> driftsresultatet, </w:t>
      </w:r>
      <w:r w:rsidR="00F33323">
        <w:rPr>
          <w:rFonts w:asciiTheme="majorHAnsi" w:hAnsiTheme="majorHAnsi"/>
        </w:rPr>
        <w:t>men bogføres på balancen under værdien af obligationsbeholdningen, samtidig reguleres egenkapitalen tilsvarende</w:t>
      </w:r>
      <w:r w:rsidRPr="00410145">
        <w:rPr>
          <w:rFonts w:asciiTheme="majorHAnsi" w:hAnsiTheme="majorHAnsi"/>
        </w:rPr>
        <w:t xml:space="preserve">. Finansielle anlægsaktiver er registreret i det administrative fællesskabs regnskab. </w:t>
      </w:r>
    </w:p>
    <w:p w14:paraId="07BE76C3" w14:textId="77777777" w:rsidR="001C78E9" w:rsidRDefault="00410145" w:rsidP="00751C27">
      <w:pPr>
        <w:rPr>
          <w:rFonts w:asciiTheme="majorHAnsi" w:hAnsiTheme="majorHAnsi"/>
        </w:rPr>
      </w:pPr>
      <w:r w:rsidRPr="00410145">
        <w:rPr>
          <w:rFonts w:asciiTheme="majorHAnsi" w:hAnsiTheme="majorHAnsi"/>
        </w:rPr>
        <w:t>Fællesfondens egenkapital udgøres af egenkapitalen primo tillagt årets resultat, eventuelle reserveringer (Pensionsforpligtigelsen, igangværende projekter samt videreført fri egenkapital i fællesfondens institutioner) samt forskydninger i balancen. Gældsforpligtelser omfatter skyldige feriepengeforpligtelser, skyldigt over-/merarbejde og evt. forpligtelser i forbindelse med åremålsansættelse. Pensionsforpligtelsen er registreret i det administrative fællesskabs regnskab.</w:t>
      </w:r>
    </w:p>
    <w:p w14:paraId="30DEB8EF" w14:textId="77777777" w:rsidR="000274DB" w:rsidRPr="008A5997" w:rsidRDefault="008A5997" w:rsidP="00751C27">
      <w:pPr>
        <w:rPr>
          <w:rFonts w:asciiTheme="majorHAnsi" w:hAnsiTheme="majorHAnsi"/>
        </w:rPr>
      </w:pPr>
      <w:r w:rsidRPr="008A5997">
        <w:rPr>
          <w:rFonts w:asciiTheme="majorHAnsi" w:hAnsiTheme="majorHAnsi"/>
        </w:rPr>
        <w:t xml:space="preserve">I 2020 er regnskabspraksis for værdiansættelse af feriepengeforpligtelsen ændret, </w:t>
      </w:r>
      <w:proofErr w:type="gramStart"/>
      <w:r w:rsidRPr="008A5997">
        <w:rPr>
          <w:rFonts w:asciiTheme="majorHAnsi" w:hAnsiTheme="majorHAnsi"/>
        </w:rPr>
        <w:t>således at</w:t>
      </w:r>
      <w:proofErr w:type="gramEnd"/>
      <w:r w:rsidRPr="008A5997">
        <w:rPr>
          <w:rFonts w:asciiTheme="majorHAnsi" w:hAnsiTheme="majorHAnsi"/>
        </w:rPr>
        <w:t xml:space="preserve"> det arbejdsgivebetalte pensionsbidrag, tjenestemandspensionsbidrag samt 1,5% særlig feriegodtgørelse nu medtages i beregning af skyldig løn under ferie. Den anvendte regnskabspraksis er ændret som følge af aktstykke 291 (Folketingsår 2019/2020). Ændringen gælder ikke for den indefrosne del af feriepengeforpligtelsen.</w:t>
      </w:r>
    </w:p>
    <w:p w14:paraId="6B697519" w14:textId="0CFA2D0D" w:rsidR="000274DB" w:rsidRPr="001C78E9" w:rsidRDefault="00010AB6" w:rsidP="00010AB6">
      <w:pPr>
        <w:rPr>
          <w:b/>
          <w:bCs/>
          <w:i/>
          <w:iCs/>
          <w:color w:val="FF0000"/>
        </w:rPr>
      </w:pPr>
      <w:r>
        <w:rPr>
          <w:rFonts w:asciiTheme="majorHAnsi" w:hAnsiTheme="majorHAnsi"/>
        </w:rPr>
        <w:t>Drifts- og p</w:t>
      </w:r>
      <w:r w:rsidR="000274DB">
        <w:rPr>
          <w:rFonts w:asciiTheme="majorHAnsi" w:hAnsiTheme="majorHAnsi"/>
        </w:rPr>
        <w:t xml:space="preserve">rojektbevillinger i fællesfondens budget, hvor Kirkeministeriet ønsker </w:t>
      </w:r>
      <w:r>
        <w:rPr>
          <w:rFonts w:asciiTheme="majorHAnsi" w:hAnsiTheme="majorHAnsi"/>
        </w:rPr>
        <w:t xml:space="preserve">mer- eller </w:t>
      </w:r>
      <w:r w:rsidR="000274DB">
        <w:rPr>
          <w:rFonts w:asciiTheme="majorHAnsi" w:hAnsiTheme="majorHAnsi"/>
        </w:rPr>
        <w:t>mindre forbrug videreført, videreføres som reserveringer i egenkapitalen</w:t>
      </w:r>
      <w:r>
        <w:rPr>
          <w:rFonts w:asciiTheme="majorHAnsi" w:hAnsiTheme="majorHAnsi"/>
        </w:rPr>
        <w:t>,</w:t>
      </w:r>
      <w:r w:rsidR="000274DB">
        <w:rPr>
          <w:rFonts w:asciiTheme="majorHAnsi" w:hAnsiTheme="majorHAnsi"/>
        </w:rPr>
        <w:t xml:space="preserve"> på linje med </w:t>
      </w:r>
      <w:r>
        <w:rPr>
          <w:rFonts w:asciiTheme="majorHAnsi" w:hAnsiTheme="majorHAnsi"/>
        </w:rPr>
        <w:t>viderefør</w:t>
      </w:r>
      <w:r w:rsidR="00C92EA2">
        <w:rPr>
          <w:rFonts w:asciiTheme="majorHAnsi" w:hAnsiTheme="majorHAnsi"/>
        </w:rPr>
        <w:t>else</w:t>
      </w:r>
      <w:r w:rsidR="000274DB">
        <w:rPr>
          <w:rFonts w:asciiTheme="majorHAnsi" w:hAnsiTheme="majorHAnsi"/>
        </w:rPr>
        <w:t xml:space="preserve"> i fællesfondens institutioner</w:t>
      </w:r>
      <w:r>
        <w:rPr>
          <w:rFonts w:asciiTheme="majorHAnsi" w:hAnsiTheme="majorHAnsi"/>
        </w:rPr>
        <w:t xml:space="preserve"> i øvrigt</w:t>
      </w:r>
      <w:r w:rsidR="000274DB">
        <w:rPr>
          <w:rFonts w:asciiTheme="majorHAnsi" w:hAnsiTheme="majorHAnsi"/>
        </w:rPr>
        <w:t>.</w:t>
      </w:r>
    </w:p>
    <w:sectPr w:rsidR="000274DB" w:rsidRPr="001C78E9" w:rsidSect="00316F1D">
      <w:headerReference w:type="default" r:id="rId53"/>
      <w:footerReference w:type="default" r:id="rId54"/>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245B" w14:textId="77777777" w:rsidR="006D7C3D" w:rsidRDefault="006D7C3D" w:rsidP="00293BAC">
      <w:pPr>
        <w:spacing w:after="0" w:line="240" w:lineRule="auto"/>
      </w:pPr>
      <w:r>
        <w:separator/>
      </w:r>
    </w:p>
  </w:endnote>
  <w:endnote w:type="continuationSeparator" w:id="0">
    <w:p w14:paraId="67454658" w14:textId="77777777" w:rsidR="006D7C3D" w:rsidRDefault="006D7C3D" w:rsidP="0029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710804"/>
      <w:docPartObj>
        <w:docPartGallery w:val="Page Numbers (Bottom of Page)"/>
        <w:docPartUnique/>
      </w:docPartObj>
    </w:sdtPr>
    <w:sdtEndPr/>
    <w:sdtContent>
      <w:sdt>
        <w:sdtPr>
          <w:id w:val="-1769616900"/>
          <w:docPartObj>
            <w:docPartGallery w:val="Page Numbers (Top of Page)"/>
            <w:docPartUnique/>
          </w:docPartObj>
        </w:sdtPr>
        <w:sdtEndPr/>
        <w:sdtContent>
          <w:p w14:paraId="5C75A541" w14:textId="67C72C86" w:rsidR="006D7C3D" w:rsidRDefault="00984B9A" w:rsidP="00F40876">
            <w:pPr>
              <w:pStyle w:val="Sidefod"/>
            </w:pPr>
            <w:r>
              <w:t>23</w:t>
            </w:r>
            <w:r w:rsidR="00B3792B">
              <w:t>-03-202</w:t>
            </w:r>
            <w:r>
              <w:t>3</w:t>
            </w:r>
            <w:r w:rsidR="006D7C3D">
              <w:tab/>
            </w:r>
            <w:r w:rsidR="006D7C3D">
              <w:tab/>
              <w:t xml:space="preserve">Side </w:t>
            </w:r>
            <w:r w:rsidR="006D7C3D">
              <w:rPr>
                <w:b/>
                <w:bCs/>
                <w:sz w:val="24"/>
                <w:szCs w:val="24"/>
              </w:rPr>
              <w:fldChar w:fldCharType="begin"/>
            </w:r>
            <w:r w:rsidR="006D7C3D">
              <w:rPr>
                <w:b/>
                <w:bCs/>
              </w:rPr>
              <w:instrText>PAGE</w:instrText>
            </w:r>
            <w:r w:rsidR="006D7C3D">
              <w:rPr>
                <w:b/>
                <w:bCs/>
                <w:sz w:val="24"/>
                <w:szCs w:val="24"/>
              </w:rPr>
              <w:fldChar w:fldCharType="separate"/>
            </w:r>
            <w:r w:rsidR="00B3792B">
              <w:rPr>
                <w:b/>
                <w:bCs/>
                <w:noProof/>
                <w:sz w:val="24"/>
                <w:szCs w:val="24"/>
              </w:rPr>
              <w:t>4</w:t>
            </w:r>
            <w:r w:rsidR="006D7C3D">
              <w:rPr>
                <w:b/>
                <w:bCs/>
                <w:sz w:val="24"/>
                <w:szCs w:val="24"/>
              </w:rPr>
              <w:fldChar w:fldCharType="end"/>
            </w:r>
            <w:r w:rsidR="006D7C3D">
              <w:t xml:space="preserve"> af </w:t>
            </w:r>
            <w:r w:rsidR="006D7C3D">
              <w:rPr>
                <w:b/>
                <w:bCs/>
                <w:sz w:val="24"/>
                <w:szCs w:val="24"/>
              </w:rPr>
              <w:fldChar w:fldCharType="begin"/>
            </w:r>
            <w:r w:rsidR="006D7C3D">
              <w:rPr>
                <w:b/>
                <w:bCs/>
              </w:rPr>
              <w:instrText>NUMPAGES</w:instrText>
            </w:r>
            <w:r w:rsidR="006D7C3D">
              <w:rPr>
                <w:b/>
                <w:bCs/>
                <w:sz w:val="24"/>
                <w:szCs w:val="24"/>
              </w:rPr>
              <w:fldChar w:fldCharType="separate"/>
            </w:r>
            <w:r w:rsidR="00B3792B">
              <w:rPr>
                <w:b/>
                <w:bCs/>
                <w:noProof/>
                <w:sz w:val="24"/>
                <w:szCs w:val="24"/>
              </w:rPr>
              <w:t>39</w:t>
            </w:r>
            <w:r w:rsidR="006D7C3D">
              <w:rPr>
                <w:b/>
                <w:bCs/>
                <w:sz w:val="24"/>
                <w:szCs w:val="24"/>
              </w:rPr>
              <w:fldChar w:fldCharType="end"/>
            </w:r>
          </w:p>
        </w:sdtContent>
      </w:sdt>
    </w:sdtContent>
  </w:sdt>
  <w:p w14:paraId="2851A91F" w14:textId="77777777" w:rsidR="006D7C3D" w:rsidRPr="00282448" w:rsidRDefault="006D7C3D">
    <w:pPr>
      <w:pStyle w:val="Sidefod"/>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24AE" w14:textId="77777777" w:rsidR="006D7C3D" w:rsidRDefault="006D7C3D" w:rsidP="00293BAC">
      <w:pPr>
        <w:spacing w:after="0" w:line="240" w:lineRule="auto"/>
      </w:pPr>
      <w:r>
        <w:separator/>
      </w:r>
    </w:p>
  </w:footnote>
  <w:footnote w:type="continuationSeparator" w:id="0">
    <w:p w14:paraId="65965127" w14:textId="77777777" w:rsidR="006D7C3D" w:rsidRDefault="006D7C3D" w:rsidP="00293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7DB2" w14:textId="0CF285C4" w:rsidR="006D7C3D" w:rsidRDefault="006D7C3D" w:rsidP="00CA672F">
    <w:pPr>
      <w:pStyle w:val="Sidehoved"/>
      <w:tabs>
        <w:tab w:val="clear" w:pos="4819"/>
        <w:tab w:val="clear" w:pos="9638"/>
        <w:tab w:val="left" w:pos="6000"/>
      </w:tabs>
      <w:rPr>
        <w:rFonts w:asciiTheme="majorHAnsi" w:hAnsiTheme="majorHAnsi" w:cstheme="majorBidi"/>
        <w:i/>
        <w:iCs/>
        <w:color w:val="BFBFBF" w:themeColor="background1" w:themeShade="BF"/>
        <w:sz w:val="28"/>
        <w:szCs w:val="28"/>
      </w:rPr>
    </w:pPr>
    <w:r>
      <w:rPr>
        <w:noProof/>
        <w:sz w:val="36"/>
        <w:szCs w:val="36"/>
        <w:lang w:eastAsia="da-DK" w:bidi="he-IL"/>
      </w:rPr>
      <w:drawing>
        <wp:anchor distT="0" distB="0" distL="114300" distR="114300" simplePos="0" relativeHeight="251659264" behindDoc="1" locked="0" layoutInCell="1" allowOverlap="0" wp14:anchorId="57F41E45" wp14:editId="4B3A2E48">
          <wp:simplePos x="0" y="0"/>
          <wp:positionH relativeFrom="column">
            <wp:posOffset>4819650</wp:posOffset>
          </wp:positionH>
          <wp:positionV relativeFrom="paragraph">
            <wp:posOffset>-172085</wp:posOffset>
          </wp:positionV>
          <wp:extent cx="1429200" cy="543600"/>
          <wp:effectExtent l="0" t="0" r="0" b="8890"/>
          <wp:wrapTight wrapText="bothSides">
            <wp:wrapPolygon edited="0">
              <wp:start x="0" y="0"/>
              <wp:lineTo x="0" y="21196"/>
              <wp:lineTo x="21312" y="21196"/>
              <wp:lineTo x="21312"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200" cy="543600"/>
                  </a:xfrm>
                  <a:prstGeom prst="rect">
                    <a:avLst/>
                  </a:prstGeom>
                  <a:noFill/>
                </pic:spPr>
              </pic:pic>
            </a:graphicData>
          </a:graphic>
          <wp14:sizeRelH relativeFrom="margin">
            <wp14:pctWidth>0</wp14:pctWidth>
          </wp14:sizeRelH>
          <wp14:sizeRelV relativeFrom="margin">
            <wp14:pctHeight>0</wp14:pctHeight>
          </wp14:sizeRelV>
        </wp:anchor>
      </w:drawing>
    </w:r>
    <w:r w:rsidRPr="00AE3088">
      <w:rPr>
        <w:rFonts w:asciiTheme="majorHAnsi" w:hAnsiTheme="majorHAnsi" w:cstheme="majorBidi"/>
        <w:sz w:val="28"/>
        <w:szCs w:val="28"/>
      </w:rPr>
      <w:t>Årsrapport</w:t>
    </w:r>
    <w:r>
      <w:rPr>
        <w:rFonts w:asciiTheme="majorHAnsi" w:hAnsiTheme="majorHAnsi" w:cstheme="majorBidi"/>
        <w:sz w:val="28"/>
        <w:szCs w:val="28"/>
      </w:rPr>
      <w:t xml:space="preserve"> 202</w:t>
    </w:r>
    <w:r w:rsidR="00806637">
      <w:rPr>
        <w:rFonts w:asciiTheme="majorHAnsi" w:hAnsiTheme="majorHAnsi" w:cstheme="majorBidi"/>
        <w:sz w:val="28"/>
        <w:szCs w:val="28"/>
      </w:rPr>
      <w:t>2</w:t>
    </w:r>
    <w:r>
      <w:rPr>
        <w:rFonts w:asciiTheme="majorHAnsi" w:hAnsiTheme="majorHAnsi" w:cstheme="majorBidi"/>
        <w:sz w:val="28"/>
        <w:szCs w:val="28"/>
      </w:rPr>
      <w:t xml:space="preserve"> for Folkekirkens Adm. Fællesskab</w:t>
    </w:r>
    <w:r>
      <w:rPr>
        <w:rFonts w:asciiTheme="majorHAnsi" w:hAnsiTheme="majorHAnsi" w:cstheme="majorBidi"/>
        <w:sz w:val="28"/>
        <w:szCs w:val="28"/>
      </w:rPr>
      <w:tab/>
    </w:r>
  </w:p>
  <w:p w14:paraId="3AE7F858" w14:textId="77777777" w:rsidR="006D7C3D" w:rsidRDefault="006D7C3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1C3"/>
    <w:multiLevelType w:val="hybridMultilevel"/>
    <w:tmpl w:val="C284BC40"/>
    <w:lvl w:ilvl="0" w:tplc="2C2ACD08">
      <w:start w:val="1"/>
      <w:numFmt w:val="bullet"/>
      <w:lvlText w:val=""/>
      <w:lvlJc w:val="left"/>
      <w:pPr>
        <w:tabs>
          <w:tab w:val="num" w:pos="780"/>
        </w:tabs>
        <w:ind w:left="780" w:hanging="360"/>
      </w:pPr>
      <w:rPr>
        <w:rFonts w:ascii="Symbol" w:hAnsi="Symbol" w:hint="default"/>
        <w:color w:val="auto"/>
        <w:sz w:val="18"/>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C27DA"/>
    <w:multiLevelType w:val="hybridMultilevel"/>
    <w:tmpl w:val="467697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075817"/>
    <w:multiLevelType w:val="hybridMultilevel"/>
    <w:tmpl w:val="9C1A168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E12034A"/>
    <w:multiLevelType w:val="hybridMultilevel"/>
    <w:tmpl w:val="25267528"/>
    <w:lvl w:ilvl="0" w:tplc="04060001">
      <w:start w:val="1"/>
      <w:numFmt w:val="bullet"/>
      <w:lvlText w:val=""/>
      <w:lvlJc w:val="left"/>
      <w:pPr>
        <w:ind w:left="720" w:hanging="360"/>
      </w:pPr>
      <w:rPr>
        <w:rFonts w:ascii="Symbol" w:hAnsi="Symbol" w:hint="default"/>
      </w:rPr>
    </w:lvl>
    <w:lvl w:ilvl="1" w:tplc="EE12EFF2">
      <w:numFmt w:val="bullet"/>
      <w:lvlText w:val="•"/>
      <w:lvlJc w:val="left"/>
      <w:pPr>
        <w:ind w:left="1440" w:hanging="360"/>
      </w:pPr>
      <w:rPr>
        <w:rFonts w:ascii="Calibri" w:eastAsia="Calibri" w:hAnsi="Calibri" w:cstheme="minorBidi" w:hint="default"/>
        <w:sz w:val="23"/>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512253"/>
    <w:multiLevelType w:val="multilevel"/>
    <w:tmpl w:val="C39EFA4A"/>
    <w:lvl w:ilvl="0">
      <w:start w:val="1"/>
      <w:numFmt w:val="decimal"/>
      <w:pStyle w:val="Overskrift1num"/>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FD3964"/>
    <w:multiLevelType w:val="hybridMultilevel"/>
    <w:tmpl w:val="BD0851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872E53"/>
    <w:multiLevelType w:val="hybridMultilevel"/>
    <w:tmpl w:val="AE70AD6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A242D6C"/>
    <w:multiLevelType w:val="hybridMultilevel"/>
    <w:tmpl w:val="58D695F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16A4372"/>
    <w:multiLevelType w:val="hybridMultilevel"/>
    <w:tmpl w:val="762260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5423D61"/>
    <w:multiLevelType w:val="hybridMultilevel"/>
    <w:tmpl w:val="CF78C400"/>
    <w:lvl w:ilvl="0" w:tplc="9D9CDAC8">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7245DE"/>
    <w:multiLevelType w:val="hybridMultilevel"/>
    <w:tmpl w:val="2F8A12AC"/>
    <w:lvl w:ilvl="0" w:tplc="04060001">
      <w:start w:val="1"/>
      <w:numFmt w:val="bullet"/>
      <w:lvlText w:val=""/>
      <w:lvlJc w:val="left"/>
      <w:pPr>
        <w:ind w:left="1486" w:hanging="360"/>
      </w:pPr>
      <w:rPr>
        <w:rFonts w:ascii="Symbol" w:hAnsi="Symbol" w:hint="default"/>
      </w:rPr>
    </w:lvl>
    <w:lvl w:ilvl="1" w:tplc="04060003" w:tentative="1">
      <w:start w:val="1"/>
      <w:numFmt w:val="bullet"/>
      <w:lvlText w:val="o"/>
      <w:lvlJc w:val="left"/>
      <w:pPr>
        <w:ind w:left="2206" w:hanging="360"/>
      </w:pPr>
      <w:rPr>
        <w:rFonts w:ascii="Courier New" w:hAnsi="Courier New" w:cs="Courier New" w:hint="default"/>
      </w:rPr>
    </w:lvl>
    <w:lvl w:ilvl="2" w:tplc="04060005" w:tentative="1">
      <w:start w:val="1"/>
      <w:numFmt w:val="bullet"/>
      <w:lvlText w:val=""/>
      <w:lvlJc w:val="left"/>
      <w:pPr>
        <w:ind w:left="2926" w:hanging="360"/>
      </w:pPr>
      <w:rPr>
        <w:rFonts w:ascii="Wingdings" w:hAnsi="Wingdings" w:hint="default"/>
      </w:rPr>
    </w:lvl>
    <w:lvl w:ilvl="3" w:tplc="04060001" w:tentative="1">
      <w:start w:val="1"/>
      <w:numFmt w:val="bullet"/>
      <w:lvlText w:val=""/>
      <w:lvlJc w:val="left"/>
      <w:pPr>
        <w:ind w:left="3646" w:hanging="360"/>
      </w:pPr>
      <w:rPr>
        <w:rFonts w:ascii="Symbol" w:hAnsi="Symbol" w:hint="default"/>
      </w:rPr>
    </w:lvl>
    <w:lvl w:ilvl="4" w:tplc="04060003" w:tentative="1">
      <w:start w:val="1"/>
      <w:numFmt w:val="bullet"/>
      <w:lvlText w:val="o"/>
      <w:lvlJc w:val="left"/>
      <w:pPr>
        <w:ind w:left="4366" w:hanging="360"/>
      </w:pPr>
      <w:rPr>
        <w:rFonts w:ascii="Courier New" w:hAnsi="Courier New" w:cs="Courier New" w:hint="default"/>
      </w:rPr>
    </w:lvl>
    <w:lvl w:ilvl="5" w:tplc="04060005" w:tentative="1">
      <w:start w:val="1"/>
      <w:numFmt w:val="bullet"/>
      <w:lvlText w:val=""/>
      <w:lvlJc w:val="left"/>
      <w:pPr>
        <w:ind w:left="5086" w:hanging="360"/>
      </w:pPr>
      <w:rPr>
        <w:rFonts w:ascii="Wingdings" w:hAnsi="Wingdings" w:hint="default"/>
      </w:rPr>
    </w:lvl>
    <w:lvl w:ilvl="6" w:tplc="04060001" w:tentative="1">
      <w:start w:val="1"/>
      <w:numFmt w:val="bullet"/>
      <w:lvlText w:val=""/>
      <w:lvlJc w:val="left"/>
      <w:pPr>
        <w:ind w:left="5806" w:hanging="360"/>
      </w:pPr>
      <w:rPr>
        <w:rFonts w:ascii="Symbol" w:hAnsi="Symbol" w:hint="default"/>
      </w:rPr>
    </w:lvl>
    <w:lvl w:ilvl="7" w:tplc="04060003" w:tentative="1">
      <w:start w:val="1"/>
      <w:numFmt w:val="bullet"/>
      <w:lvlText w:val="o"/>
      <w:lvlJc w:val="left"/>
      <w:pPr>
        <w:ind w:left="6526" w:hanging="360"/>
      </w:pPr>
      <w:rPr>
        <w:rFonts w:ascii="Courier New" w:hAnsi="Courier New" w:cs="Courier New" w:hint="default"/>
      </w:rPr>
    </w:lvl>
    <w:lvl w:ilvl="8" w:tplc="04060005" w:tentative="1">
      <w:start w:val="1"/>
      <w:numFmt w:val="bullet"/>
      <w:lvlText w:val=""/>
      <w:lvlJc w:val="left"/>
      <w:pPr>
        <w:ind w:left="7246" w:hanging="360"/>
      </w:pPr>
      <w:rPr>
        <w:rFonts w:ascii="Wingdings" w:hAnsi="Wingdings" w:hint="default"/>
      </w:rPr>
    </w:lvl>
  </w:abstractNum>
  <w:abstractNum w:abstractNumId="11" w15:restartNumberingAfterBreak="0">
    <w:nsid w:val="54E6351A"/>
    <w:multiLevelType w:val="hybridMultilevel"/>
    <w:tmpl w:val="CF4E99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6154EF"/>
    <w:multiLevelType w:val="multilevel"/>
    <w:tmpl w:val="7B062B5C"/>
    <w:lvl w:ilvl="0">
      <w:start w:val="1"/>
      <w:numFmt w:val="decimal"/>
      <w:pStyle w:val="KMO1numNotat"/>
      <w:lvlText w:val="%1."/>
      <w:lvlJc w:val="left"/>
      <w:pPr>
        <w:ind w:left="360" w:hanging="360"/>
      </w:pPr>
      <w:rPr>
        <w:rFonts w:hint="default"/>
      </w:rPr>
    </w:lvl>
    <w:lvl w:ilvl="1">
      <w:start w:val="1"/>
      <w:numFmt w:val="decimal"/>
      <w:pStyle w:val="KMO2numNotat"/>
      <w:lvlText w:val="%1.%2."/>
      <w:lvlJc w:val="left"/>
      <w:pPr>
        <w:ind w:left="792" w:hanging="432"/>
      </w:pPr>
      <w:rPr>
        <w:rFonts w:hint="default"/>
      </w:rPr>
    </w:lvl>
    <w:lvl w:ilvl="2">
      <w:start w:val="1"/>
      <w:numFmt w:val="decimal"/>
      <w:pStyle w:val="KMO3numNota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590C1A"/>
    <w:multiLevelType w:val="hybridMultilevel"/>
    <w:tmpl w:val="E5ACA9D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747B58E6"/>
    <w:multiLevelType w:val="hybridMultilevel"/>
    <w:tmpl w:val="4FEEAD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6EF7997"/>
    <w:multiLevelType w:val="hybridMultilevel"/>
    <w:tmpl w:val="1602886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8C44446"/>
    <w:multiLevelType w:val="hybridMultilevel"/>
    <w:tmpl w:val="C21680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98C2F7B"/>
    <w:multiLevelType w:val="hybridMultilevel"/>
    <w:tmpl w:val="8A0A3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970810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861624">
    <w:abstractNumId w:val="16"/>
  </w:num>
  <w:num w:numId="3" w16cid:durableId="1727030188">
    <w:abstractNumId w:val="14"/>
  </w:num>
  <w:num w:numId="4" w16cid:durableId="1624770174">
    <w:abstractNumId w:val="0"/>
  </w:num>
  <w:num w:numId="5" w16cid:durableId="141966484">
    <w:abstractNumId w:val="11"/>
  </w:num>
  <w:num w:numId="6" w16cid:durableId="2103409091">
    <w:abstractNumId w:val="2"/>
  </w:num>
  <w:num w:numId="7" w16cid:durableId="798958157">
    <w:abstractNumId w:val="3"/>
  </w:num>
  <w:num w:numId="8" w16cid:durableId="1924759447">
    <w:abstractNumId w:val="9"/>
  </w:num>
  <w:num w:numId="9" w16cid:durableId="287204320">
    <w:abstractNumId w:val="12"/>
  </w:num>
  <w:num w:numId="10" w16cid:durableId="199175673">
    <w:abstractNumId w:val="8"/>
  </w:num>
  <w:num w:numId="11" w16cid:durableId="1507016220">
    <w:abstractNumId w:val="17"/>
  </w:num>
  <w:num w:numId="12" w16cid:durableId="1586836333">
    <w:abstractNumId w:val="10"/>
  </w:num>
  <w:num w:numId="13" w16cid:durableId="2103330368">
    <w:abstractNumId w:val="1"/>
  </w:num>
  <w:num w:numId="14" w16cid:durableId="334765767">
    <w:abstractNumId w:val="6"/>
  </w:num>
  <w:num w:numId="15" w16cid:durableId="682754531">
    <w:abstractNumId w:val="5"/>
  </w:num>
  <w:num w:numId="16" w16cid:durableId="1649284210">
    <w:abstractNumId w:val="13"/>
  </w:num>
  <w:num w:numId="17" w16cid:durableId="921450793">
    <w:abstractNumId w:val="7"/>
  </w:num>
  <w:num w:numId="18" w16cid:durableId="5286449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fufH80vWJP9/k/y9vgDkTfGYUJOYH80z4Wtuf79iRRsINxJbFgah6BVtfciYJV6aDdK+qt6h2DcWl3N3klc3ZQ==" w:salt="gYzL7Uulu/PHaKHX4eK1/Q=="/>
  <w:defaultTabStop w:val="1304"/>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0F"/>
    <w:rsid w:val="000006A1"/>
    <w:rsid w:val="00000A2A"/>
    <w:rsid w:val="00000D6C"/>
    <w:rsid w:val="00002DE6"/>
    <w:rsid w:val="000051A8"/>
    <w:rsid w:val="00007113"/>
    <w:rsid w:val="00010AB6"/>
    <w:rsid w:val="00012263"/>
    <w:rsid w:val="000274DB"/>
    <w:rsid w:val="00027BB4"/>
    <w:rsid w:val="00033B33"/>
    <w:rsid w:val="00033B3D"/>
    <w:rsid w:val="000458C3"/>
    <w:rsid w:val="00047C49"/>
    <w:rsid w:val="00054637"/>
    <w:rsid w:val="00072B8A"/>
    <w:rsid w:val="00080474"/>
    <w:rsid w:val="00082D63"/>
    <w:rsid w:val="00082E7E"/>
    <w:rsid w:val="000843D5"/>
    <w:rsid w:val="00085D92"/>
    <w:rsid w:val="0009160E"/>
    <w:rsid w:val="00092F8A"/>
    <w:rsid w:val="000941CB"/>
    <w:rsid w:val="00095DE9"/>
    <w:rsid w:val="0009761E"/>
    <w:rsid w:val="00097E44"/>
    <w:rsid w:val="000A208F"/>
    <w:rsid w:val="000A2CA8"/>
    <w:rsid w:val="000B61BE"/>
    <w:rsid w:val="000B6A57"/>
    <w:rsid w:val="000B6D41"/>
    <w:rsid w:val="000C0367"/>
    <w:rsid w:val="000C4D3C"/>
    <w:rsid w:val="000C64D7"/>
    <w:rsid w:val="000D3101"/>
    <w:rsid w:val="000D3ED6"/>
    <w:rsid w:val="000D4A1C"/>
    <w:rsid w:val="000D6BF0"/>
    <w:rsid w:val="000E3B41"/>
    <w:rsid w:val="000E5A4E"/>
    <w:rsid w:val="000F3BBB"/>
    <w:rsid w:val="000F5B94"/>
    <w:rsid w:val="00101CFC"/>
    <w:rsid w:val="00102C40"/>
    <w:rsid w:val="00103CAA"/>
    <w:rsid w:val="0010557F"/>
    <w:rsid w:val="00105BFC"/>
    <w:rsid w:val="00105CED"/>
    <w:rsid w:val="001115FD"/>
    <w:rsid w:val="00113A10"/>
    <w:rsid w:val="00117E54"/>
    <w:rsid w:val="0012101D"/>
    <w:rsid w:val="00130651"/>
    <w:rsid w:val="00131259"/>
    <w:rsid w:val="00131C3E"/>
    <w:rsid w:val="00135876"/>
    <w:rsid w:val="0013726E"/>
    <w:rsid w:val="001433C5"/>
    <w:rsid w:val="001512AC"/>
    <w:rsid w:val="00155AE8"/>
    <w:rsid w:val="001616A5"/>
    <w:rsid w:val="00162B4F"/>
    <w:rsid w:val="00163C14"/>
    <w:rsid w:val="00171CCA"/>
    <w:rsid w:val="00175A4F"/>
    <w:rsid w:val="00176563"/>
    <w:rsid w:val="00182A73"/>
    <w:rsid w:val="00187681"/>
    <w:rsid w:val="00191A75"/>
    <w:rsid w:val="00191AA0"/>
    <w:rsid w:val="00195DAB"/>
    <w:rsid w:val="00195F8C"/>
    <w:rsid w:val="00196ADC"/>
    <w:rsid w:val="001A28F3"/>
    <w:rsid w:val="001A4EA0"/>
    <w:rsid w:val="001A5C22"/>
    <w:rsid w:val="001A6C59"/>
    <w:rsid w:val="001A7629"/>
    <w:rsid w:val="001B2614"/>
    <w:rsid w:val="001B2650"/>
    <w:rsid w:val="001B3E5D"/>
    <w:rsid w:val="001B4BA5"/>
    <w:rsid w:val="001B4BD7"/>
    <w:rsid w:val="001B55ED"/>
    <w:rsid w:val="001B5C42"/>
    <w:rsid w:val="001B708A"/>
    <w:rsid w:val="001C0156"/>
    <w:rsid w:val="001C2604"/>
    <w:rsid w:val="001C26B3"/>
    <w:rsid w:val="001C2CA1"/>
    <w:rsid w:val="001C5902"/>
    <w:rsid w:val="001C78E9"/>
    <w:rsid w:val="001D106A"/>
    <w:rsid w:val="001D3CF5"/>
    <w:rsid w:val="001D5DD8"/>
    <w:rsid w:val="001D6F5D"/>
    <w:rsid w:val="001E07B9"/>
    <w:rsid w:val="001E15DE"/>
    <w:rsid w:val="001E23A7"/>
    <w:rsid w:val="001E47BE"/>
    <w:rsid w:val="001E4F52"/>
    <w:rsid w:val="001F0E4A"/>
    <w:rsid w:val="001F6647"/>
    <w:rsid w:val="00200788"/>
    <w:rsid w:val="00205E79"/>
    <w:rsid w:val="00207351"/>
    <w:rsid w:val="00207475"/>
    <w:rsid w:val="00217070"/>
    <w:rsid w:val="00217B01"/>
    <w:rsid w:val="002245A5"/>
    <w:rsid w:val="002252F4"/>
    <w:rsid w:val="002314E5"/>
    <w:rsid w:val="00231573"/>
    <w:rsid w:val="002342A7"/>
    <w:rsid w:val="002350CF"/>
    <w:rsid w:val="002360E9"/>
    <w:rsid w:val="00236FB3"/>
    <w:rsid w:val="0023711E"/>
    <w:rsid w:val="002421C4"/>
    <w:rsid w:val="00243A4C"/>
    <w:rsid w:val="002441B2"/>
    <w:rsid w:val="00244C90"/>
    <w:rsid w:val="002479F3"/>
    <w:rsid w:val="002540BB"/>
    <w:rsid w:val="00262B64"/>
    <w:rsid w:val="00262D8D"/>
    <w:rsid w:val="00264E50"/>
    <w:rsid w:val="00265222"/>
    <w:rsid w:val="002704E2"/>
    <w:rsid w:val="00282448"/>
    <w:rsid w:val="00286727"/>
    <w:rsid w:val="00290B78"/>
    <w:rsid w:val="00290B7E"/>
    <w:rsid w:val="00291060"/>
    <w:rsid w:val="00293BAC"/>
    <w:rsid w:val="00295EA9"/>
    <w:rsid w:val="002A26E0"/>
    <w:rsid w:val="002A60B8"/>
    <w:rsid w:val="002A6885"/>
    <w:rsid w:val="002A7488"/>
    <w:rsid w:val="002A7AA2"/>
    <w:rsid w:val="002B03E5"/>
    <w:rsid w:val="002B04F5"/>
    <w:rsid w:val="002B2995"/>
    <w:rsid w:val="002B2AD6"/>
    <w:rsid w:val="002C4163"/>
    <w:rsid w:val="002C61C0"/>
    <w:rsid w:val="002D6B94"/>
    <w:rsid w:val="002E2014"/>
    <w:rsid w:val="002F185F"/>
    <w:rsid w:val="002F21FD"/>
    <w:rsid w:val="002F3255"/>
    <w:rsid w:val="002F5886"/>
    <w:rsid w:val="00316253"/>
    <w:rsid w:val="00316D9A"/>
    <w:rsid w:val="00316F1D"/>
    <w:rsid w:val="00321B06"/>
    <w:rsid w:val="003253BD"/>
    <w:rsid w:val="003316BF"/>
    <w:rsid w:val="00337C2D"/>
    <w:rsid w:val="0034494E"/>
    <w:rsid w:val="00361F7B"/>
    <w:rsid w:val="0038000B"/>
    <w:rsid w:val="00380B24"/>
    <w:rsid w:val="00390FE2"/>
    <w:rsid w:val="003910B0"/>
    <w:rsid w:val="003943BE"/>
    <w:rsid w:val="003A074B"/>
    <w:rsid w:val="003A11B5"/>
    <w:rsid w:val="003A1E8B"/>
    <w:rsid w:val="003A3B92"/>
    <w:rsid w:val="003A42D8"/>
    <w:rsid w:val="003A5397"/>
    <w:rsid w:val="003B0E32"/>
    <w:rsid w:val="003B3286"/>
    <w:rsid w:val="003B4192"/>
    <w:rsid w:val="003C212B"/>
    <w:rsid w:val="003C4E07"/>
    <w:rsid w:val="003C7565"/>
    <w:rsid w:val="003E26ED"/>
    <w:rsid w:val="003E6E5B"/>
    <w:rsid w:val="003F346B"/>
    <w:rsid w:val="003F4B28"/>
    <w:rsid w:val="004008B0"/>
    <w:rsid w:val="004020B3"/>
    <w:rsid w:val="004052B7"/>
    <w:rsid w:val="00405DF8"/>
    <w:rsid w:val="0040769E"/>
    <w:rsid w:val="00410145"/>
    <w:rsid w:val="00410A26"/>
    <w:rsid w:val="00416793"/>
    <w:rsid w:val="0041681A"/>
    <w:rsid w:val="00421ABC"/>
    <w:rsid w:val="004256D4"/>
    <w:rsid w:val="004337BD"/>
    <w:rsid w:val="00434957"/>
    <w:rsid w:val="0043744A"/>
    <w:rsid w:val="00443853"/>
    <w:rsid w:val="0045075D"/>
    <w:rsid w:val="00452B98"/>
    <w:rsid w:val="00453742"/>
    <w:rsid w:val="004556CB"/>
    <w:rsid w:val="004605C1"/>
    <w:rsid w:val="0046193C"/>
    <w:rsid w:val="0046598F"/>
    <w:rsid w:val="004664A2"/>
    <w:rsid w:val="00472BD2"/>
    <w:rsid w:val="00482215"/>
    <w:rsid w:val="00483F35"/>
    <w:rsid w:val="00490764"/>
    <w:rsid w:val="0049115B"/>
    <w:rsid w:val="00494D80"/>
    <w:rsid w:val="004A1B8F"/>
    <w:rsid w:val="004A23B0"/>
    <w:rsid w:val="004A4AA6"/>
    <w:rsid w:val="004A58E6"/>
    <w:rsid w:val="004B0827"/>
    <w:rsid w:val="004B5AD8"/>
    <w:rsid w:val="004B6A52"/>
    <w:rsid w:val="004B6FCB"/>
    <w:rsid w:val="004B7172"/>
    <w:rsid w:val="004C0A8F"/>
    <w:rsid w:val="004C221E"/>
    <w:rsid w:val="004C32BE"/>
    <w:rsid w:val="004C3F42"/>
    <w:rsid w:val="004C4F72"/>
    <w:rsid w:val="004C6315"/>
    <w:rsid w:val="004C652F"/>
    <w:rsid w:val="004C70B9"/>
    <w:rsid w:val="004D2187"/>
    <w:rsid w:val="004D511E"/>
    <w:rsid w:val="004E1DE4"/>
    <w:rsid w:val="004E4845"/>
    <w:rsid w:val="004F1C08"/>
    <w:rsid w:val="004F37C6"/>
    <w:rsid w:val="004F390E"/>
    <w:rsid w:val="0050134C"/>
    <w:rsid w:val="00502D3D"/>
    <w:rsid w:val="00504108"/>
    <w:rsid w:val="00506749"/>
    <w:rsid w:val="005117C6"/>
    <w:rsid w:val="00511B8A"/>
    <w:rsid w:val="0052051F"/>
    <w:rsid w:val="00520BB1"/>
    <w:rsid w:val="005216C5"/>
    <w:rsid w:val="00522BC8"/>
    <w:rsid w:val="005256A6"/>
    <w:rsid w:val="005258F7"/>
    <w:rsid w:val="0054708A"/>
    <w:rsid w:val="0055076F"/>
    <w:rsid w:val="00551A45"/>
    <w:rsid w:val="00551ADF"/>
    <w:rsid w:val="00554280"/>
    <w:rsid w:val="00554B54"/>
    <w:rsid w:val="005566E7"/>
    <w:rsid w:val="00556F03"/>
    <w:rsid w:val="0056293A"/>
    <w:rsid w:val="00563516"/>
    <w:rsid w:val="005673BB"/>
    <w:rsid w:val="0057166C"/>
    <w:rsid w:val="005722CB"/>
    <w:rsid w:val="00573F57"/>
    <w:rsid w:val="00575274"/>
    <w:rsid w:val="00583464"/>
    <w:rsid w:val="00583C59"/>
    <w:rsid w:val="00593DA4"/>
    <w:rsid w:val="0059618B"/>
    <w:rsid w:val="005A360A"/>
    <w:rsid w:val="005B2083"/>
    <w:rsid w:val="005B37AD"/>
    <w:rsid w:val="005B3F3D"/>
    <w:rsid w:val="005B7138"/>
    <w:rsid w:val="005B7457"/>
    <w:rsid w:val="005C1083"/>
    <w:rsid w:val="005C3837"/>
    <w:rsid w:val="005C6914"/>
    <w:rsid w:val="005D26A7"/>
    <w:rsid w:val="005D456B"/>
    <w:rsid w:val="005D4A43"/>
    <w:rsid w:val="005D664F"/>
    <w:rsid w:val="005E0076"/>
    <w:rsid w:val="005E607F"/>
    <w:rsid w:val="005E73EC"/>
    <w:rsid w:val="005F0CAD"/>
    <w:rsid w:val="005F1495"/>
    <w:rsid w:val="005F1E2C"/>
    <w:rsid w:val="006020C9"/>
    <w:rsid w:val="00602808"/>
    <w:rsid w:val="0061009A"/>
    <w:rsid w:val="006209AF"/>
    <w:rsid w:val="00626A91"/>
    <w:rsid w:val="00627582"/>
    <w:rsid w:val="00634479"/>
    <w:rsid w:val="006464E2"/>
    <w:rsid w:val="00657CD7"/>
    <w:rsid w:val="00662998"/>
    <w:rsid w:val="00663A8D"/>
    <w:rsid w:val="00666A97"/>
    <w:rsid w:val="006741E8"/>
    <w:rsid w:val="00686C61"/>
    <w:rsid w:val="00690AD4"/>
    <w:rsid w:val="00693C45"/>
    <w:rsid w:val="006A3B6B"/>
    <w:rsid w:val="006A6689"/>
    <w:rsid w:val="006A7030"/>
    <w:rsid w:val="006B01EB"/>
    <w:rsid w:val="006B1689"/>
    <w:rsid w:val="006B2D53"/>
    <w:rsid w:val="006C238D"/>
    <w:rsid w:val="006C29AA"/>
    <w:rsid w:val="006C70F7"/>
    <w:rsid w:val="006C72D1"/>
    <w:rsid w:val="006D03BC"/>
    <w:rsid w:val="006D4760"/>
    <w:rsid w:val="006D7C3D"/>
    <w:rsid w:val="006E29B9"/>
    <w:rsid w:val="006E7131"/>
    <w:rsid w:val="006F2614"/>
    <w:rsid w:val="006F39C7"/>
    <w:rsid w:val="006F6D6D"/>
    <w:rsid w:val="007022B5"/>
    <w:rsid w:val="00703830"/>
    <w:rsid w:val="00705619"/>
    <w:rsid w:val="0070682D"/>
    <w:rsid w:val="00716EA8"/>
    <w:rsid w:val="00722B8D"/>
    <w:rsid w:val="0072677A"/>
    <w:rsid w:val="00727B7B"/>
    <w:rsid w:val="00733B53"/>
    <w:rsid w:val="00734747"/>
    <w:rsid w:val="00741FBC"/>
    <w:rsid w:val="0074392B"/>
    <w:rsid w:val="00744A98"/>
    <w:rsid w:val="007502EC"/>
    <w:rsid w:val="00751C27"/>
    <w:rsid w:val="00762B2C"/>
    <w:rsid w:val="0076522E"/>
    <w:rsid w:val="0076610E"/>
    <w:rsid w:val="00766924"/>
    <w:rsid w:val="0077254A"/>
    <w:rsid w:val="00780B43"/>
    <w:rsid w:val="00783D3D"/>
    <w:rsid w:val="00790986"/>
    <w:rsid w:val="00791183"/>
    <w:rsid w:val="00791DAE"/>
    <w:rsid w:val="00797400"/>
    <w:rsid w:val="007A1AB9"/>
    <w:rsid w:val="007A2DA2"/>
    <w:rsid w:val="007A62FB"/>
    <w:rsid w:val="007B30D7"/>
    <w:rsid w:val="007C4118"/>
    <w:rsid w:val="007C6C47"/>
    <w:rsid w:val="007C6FDE"/>
    <w:rsid w:val="007D5A84"/>
    <w:rsid w:val="007E1E45"/>
    <w:rsid w:val="007E2264"/>
    <w:rsid w:val="007E2526"/>
    <w:rsid w:val="007E26F1"/>
    <w:rsid w:val="007E45D8"/>
    <w:rsid w:val="007E5F3F"/>
    <w:rsid w:val="007F4BEA"/>
    <w:rsid w:val="007F62E2"/>
    <w:rsid w:val="00806637"/>
    <w:rsid w:val="008252DD"/>
    <w:rsid w:val="00840425"/>
    <w:rsid w:val="0084383B"/>
    <w:rsid w:val="00847607"/>
    <w:rsid w:val="00847E61"/>
    <w:rsid w:val="008529AD"/>
    <w:rsid w:val="00852F68"/>
    <w:rsid w:val="00854194"/>
    <w:rsid w:val="008651B5"/>
    <w:rsid w:val="00872106"/>
    <w:rsid w:val="00872ACD"/>
    <w:rsid w:val="008742D2"/>
    <w:rsid w:val="00874714"/>
    <w:rsid w:val="0087506E"/>
    <w:rsid w:val="0087652F"/>
    <w:rsid w:val="00877E2B"/>
    <w:rsid w:val="00881D4A"/>
    <w:rsid w:val="008847E3"/>
    <w:rsid w:val="00884881"/>
    <w:rsid w:val="00893079"/>
    <w:rsid w:val="00895B84"/>
    <w:rsid w:val="00895CA5"/>
    <w:rsid w:val="008961B1"/>
    <w:rsid w:val="008A0A53"/>
    <w:rsid w:val="008A5997"/>
    <w:rsid w:val="008A5EE6"/>
    <w:rsid w:val="008B0E1A"/>
    <w:rsid w:val="008B3896"/>
    <w:rsid w:val="008B5738"/>
    <w:rsid w:val="008B5920"/>
    <w:rsid w:val="008B5DFB"/>
    <w:rsid w:val="008C2222"/>
    <w:rsid w:val="008C3B80"/>
    <w:rsid w:val="008C74FA"/>
    <w:rsid w:val="008D7F89"/>
    <w:rsid w:val="008E7406"/>
    <w:rsid w:val="008F36BC"/>
    <w:rsid w:val="008F42D1"/>
    <w:rsid w:val="00901A1E"/>
    <w:rsid w:val="00902283"/>
    <w:rsid w:val="00903A70"/>
    <w:rsid w:val="00903E30"/>
    <w:rsid w:val="00904BE4"/>
    <w:rsid w:val="009052BD"/>
    <w:rsid w:val="00905A03"/>
    <w:rsid w:val="009065DC"/>
    <w:rsid w:val="009119DE"/>
    <w:rsid w:val="00912D06"/>
    <w:rsid w:val="009142D1"/>
    <w:rsid w:val="00922658"/>
    <w:rsid w:val="0092393F"/>
    <w:rsid w:val="00930005"/>
    <w:rsid w:val="00934664"/>
    <w:rsid w:val="00935986"/>
    <w:rsid w:val="00940F34"/>
    <w:rsid w:val="009445E7"/>
    <w:rsid w:val="009446C4"/>
    <w:rsid w:val="009470A9"/>
    <w:rsid w:val="00951CCD"/>
    <w:rsid w:val="00953820"/>
    <w:rsid w:val="009571DA"/>
    <w:rsid w:val="00957938"/>
    <w:rsid w:val="0096142D"/>
    <w:rsid w:val="009647E6"/>
    <w:rsid w:val="0097135B"/>
    <w:rsid w:val="00971A9A"/>
    <w:rsid w:val="009756B1"/>
    <w:rsid w:val="00975F93"/>
    <w:rsid w:val="0098171A"/>
    <w:rsid w:val="00984B9A"/>
    <w:rsid w:val="00985397"/>
    <w:rsid w:val="009855C9"/>
    <w:rsid w:val="0098595F"/>
    <w:rsid w:val="00990537"/>
    <w:rsid w:val="00990D0C"/>
    <w:rsid w:val="009928CA"/>
    <w:rsid w:val="00992F2A"/>
    <w:rsid w:val="00997B1E"/>
    <w:rsid w:val="00997D7D"/>
    <w:rsid w:val="009A4A85"/>
    <w:rsid w:val="009B3F97"/>
    <w:rsid w:val="009B46C1"/>
    <w:rsid w:val="009B593E"/>
    <w:rsid w:val="009C2CED"/>
    <w:rsid w:val="009C7CDD"/>
    <w:rsid w:val="009E0DF9"/>
    <w:rsid w:val="009E37EE"/>
    <w:rsid w:val="009E74EF"/>
    <w:rsid w:val="009F4DF3"/>
    <w:rsid w:val="00A02694"/>
    <w:rsid w:val="00A03E6F"/>
    <w:rsid w:val="00A05FCF"/>
    <w:rsid w:val="00A06F79"/>
    <w:rsid w:val="00A15DF1"/>
    <w:rsid w:val="00A16C83"/>
    <w:rsid w:val="00A209C9"/>
    <w:rsid w:val="00A20E25"/>
    <w:rsid w:val="00A246F6"/>
    <w:rsid w:val="00A3314A"/>
    <w:rsid w:val="00A35F0D"/>
    <w:rsid w:val="00A37BA3"/>
    <w:rsid w:val="00A4281C"/>
    <w:rsid w:val="00A42ABA"/>
    <w:rsid w:val="00A43A81"/>
    <w:rsid w:val="00A45354"/>
    <w:rsid w:val="00A475EA"/>
    <w:rsid w:val="00A47902"/>
    <w:rsid w:val="00A50D68"/>
    <w:rsid w:val="00A5554B"/>
    <w:rsid w:val="00A56B95"/>
    <w:rsid w:val="00A637CB"/>
    <w:rsid w:val="00A649D7"/>
    <w:rsid w:val="00A67CA3"/>
    <w:rsid w:val="00A72D2A"/>
    <w:rsid w:val="00A7745D"/>
    <w:rsid w:val="00A777C6"/>
    <w:rsid w:val="00A80B79"/>
    <w:rsid w:val="00A812D7"/>
    <w:rsid w:val="00A825AD"/>
    <w:rsid w:val="00A844FF"/>
    <w:rsid w:val="00A865CB"/>
    <w:rsid w:val="00A90285"/>
    <w:rsid w:val="00A923D2"/>
    <w:rsid w:val="00A951C1"/>
    <w:rsid w:val="00AA0E2D"/>
    <w:rsid w:val="00AA4159"/>
    <w:rsid w:val="00AB06F5"/>
    <w:rsid w:val="00AB2226"/>
    <w:rsid w:val="00AB794E"/>
    <w:rsid w:val="00AC14D0"/>
    <w:rsid w:val="00AC3FA4"/>
    <w:rsid w:val="00AC57A2"/>
    <w:rsid w:val="00AD14CC"/>
    <w:rsid w:val="00AD318E"/>
    <w:rsid w:val="00AE3E86"/>
    <w:rsid w:val="00AE42DA"/>
    <w:rsid w:val="00AE5149"/>
    <w:rsid w:val="00AE5FDD"/>
    <w:rsid w:val="00AE66D5"/>
    <w:rsid w:val="00AE7E2B"/>
    <w:rsid w:val="00AF06DD"/>
    <w:rsid w:val="00AF6AB0"/>
    <w:rsid w:val="00AF755B"/>
    <w:rsid w:val="00B0139C"/>
    <w:rsid w:val="00B02BDE"/>
    <w:rsid w:val="00B10506"/>
    <w:rsid w:val="00B1072A"/>
    <w:rsid w:val="00B1350B"/>
    <w:rsid w:val="00B30948"/>
    <w:rsid w:val="00B32B64"/>
    <w:rsid w:val="00B32E4D"/>
    <w:rsid w:val="00B3792B"/>
    <w:rsid w:val="00B40F87"/>
    <w:rsid w:val="00B463D7"/>
    <w:rsid w:val="00B5119D"/>
    <w:rsid w:val="00B518C4"/>
    <w:rsid w:val="00B57640"/>
    <w:rsid w:val="00B57E36"/>
    <w:rsid w:val="00B6120F"/>
    <w:rsid w:val="00B63950"/>
    <w:rsid w:val="00B6440E"/>
    <w:rsid w:val="00B6588C"/>
    <w:rsid w:val="00B66E01"/>
    <w:rsid w:val="00B710FE"/>
    <w:rsid w:val="00B736CE"/>
    <w:rsid w:val="00B73D8E"/>
    <w:rsid w:val="00B75A62"/>
    <w:rsid w:val="00B7720A"/>
    <w:rsid w:val="00B77FF9"/>
    <w:rsid w:val="00B81B4D"/>
    <w:rsid w:val="00B830D0"/>
    <w:rsid w:val="00B86E70"/>
    <w:rsid w:val="00B90B98"/>
    <w:rsid w:val="00B93BF4"/>
    <w:rsid w:val="00B956EB"/>
    <w:rsid w:val="00BA0447"/>
    <w:rsid w:val="00BA28CB"/>
    <w:rsid w:val="00BA3DB1"/>
    <w:rsid w:val="00BA6ACE"/>
    <w:rsid w:val="00BB0A01"/>
    <w:rsid w:val="00BB150C"/>
    <w:rsid w:val="00BB1DC6"/>
    <w:rsid w:val="00BC100C"/>
    <w:rsid w:val="00BD3CDB"/>
    <w:rsid w:val="00BD568E"/>
    <w:rsid w:val="00BD638D"/>
    <w:rsid w:val="00BD6A75"/>
    <w:rsid w:val="00BE256F"/>
    <w:rsid w:val="00BE3A97"/>
    <w:rsid w:val="00BF1C03"/>
    <w:rsid w:val="00BF47BA"/>
    <w:rsid w:val="00BF65D5"/>
    <w:rsid w:val="00C03A30"/>
    <w:rsid w:val="00C146E9"/>
    <w:rsid w:val="00C16AA8"/>
    <w:rsid w:val="00C179BA"/>
    <w:rsid w:val="00C25871"/>
    <w:rsid w:val="00C26CB8"/>
    <w:rsid w:val="00C30059"/>
    <w:rsid w:val="00C3102C"/>
    <w:rsid w:val="00C31EB7"/>
    <w:rsid w:val="00C33763"/>
    <w:rsid w:val="00C3494D"/>
    <w:rsid w:val="00C34D23"/>
    <w:rsid w:val="00C36FF0"/>
    <w:rsid w:val="00C44A8F"/>
    <w:rsid w:val="00C45871"/>
    <w:rsid w:val="00C45BCB"/>
    <w:rsid w:val="00C45F4E"/>
    <w:rsid w:val="00C50305"/>
    <w:rsid w:val="00C51341"/>
    <w:rsid w:val="00C6273D"/>
    <w:rsid w:val="00C63AEF"/>
    <w:rsid w:val="00C702C7"/>
    <w:rsid w:val="00C71475"/>
    <w:rsid w:val="00C726E1"/>
    <w:rsid w:val="00C73102"/>
    <w:rsid w:val="00C74789"/>
    <w:rsid w:val="00C74C08"/>
    <w:rsid w:val="00C82FF4"/>
    <w:rsid w:val="00C90A25"/>
    <w:rsid w:val="00C91A16"/>
    <w:rsid w:val="00C92EA2"/>
    <w:rsid w:val="00C93257"/>
    <w:rsid w:val="00C94489"/>
    <w:rsid w:val="00C972E4"/>
    <w:rsid w:val="00CA40E8"/>
    <w:rsid w:val="00CA49E2"/>
    <w:rsid w:val="00CA5231"/>
    <w:rsid w:val="00CA5336"/>
    <w:rsid w:val="00CA672F"/>
    <w:rsid w:val="00CB01A4"/>
    <w:rsid w:val="00CB6AC1"/>
    <w:rsid w:val="00CC27EA"/>
    <w:rsid w:val="00CD04F3"/>
    <w:rsid w:val="00CD64F5"/>
    <w:rsid w:val="00CE5805"/>
    <w:rsid w:val="00CE5C55"/>
    <w:rsid w:val="00CE681F"/>
    <w:rsid w:val="00CE74F9"/>
    <w:rsid w:val="00CE7F0B"/>
    <w:rsid w:val="00CF0F80"/>
    <w:rsid w:val="00D0316A"/>
    <w:rsid w:val="00D03779"/>
    <w:rsid w:val="00D04467"/>
    <w:rsid w:val="00D05E23"/>
    <w:rsid w:val="00D17FFE"/>
    <w:rsid w:val="00D33045"/>
    <w:rsid w:val="00D3385D"/>
    <w:rsid w:val="00D3465D"/>
    <w:rsid w:val="00D35F28"/>
    <w:rsid w:val="00D361E2"/>
    <w:rsid w:val="00D36B9B"/>
    <w:rsid w:val="00D41F65"/>
    <w:rsid w:val="00D435EF"/>
    <w:rsid w:val="00D449AF"/>
    <w:rsid w:val="00D502F8"/>
    <w:rsid w:val="00D52234"/>
    <w:rsid w:val="00D55454"/>
    <w:rsid w:val="00D61887"/>
    <w:rsid w:val="00D62885"/>
    <w:rsid w:val="00D70A48"/>
    <w:rsid w:val="00D811E4"/>
    <w:rsid w:val="00D81C5C"/>
    <w:rsid w:val="00D92D76"/>
    <w:rsid w:val="00D93234"/>
    <w:rsid w:val="00D96107"/>
    <w:rsid w:val="00DA19B8"/>
    <w:rsid w:val="00DA514D"/>
    <w:rsid w:val="00DB42D0"/>
    <w:rsid w:val="00DC2518"/>
    <w:rsid w:val="00DC3D3B"/>
    <w:rsid w:val="00DC49FC"/>
    <w:rsid w:val="00DC7686"/>
    <w:rsid w:val="00DC7FAC"/>
    <w:rsid w:val="00DD081C"/>
    <w:rsid w:val="00DD2E32"/>
    <w:rsid w:val="00DD4AF1"/>
    <w:rsid w:val="00DE05A8"/>
    <w:rsid w:val="00DE4264"/>
    <w:rsid w:val="00DE448B"/>
    <w:rsid w:val="00DE4D30"/>
    <w:rsid w:val="00DF1AC7"/>
    <w:rsid w:val="00DF2E29"/>
    <w:rsid w:val="00DF4549"/>
    <w:rsid w:val="00E02D11"/>
    <w:rsid w:val="00E03F0B"/>
    <w:rsid w:val="00E055B9"/>
    <w:rsid w:val="00E10AED"/>
    <w:rsid w:val="00E14C0C"/>
    <w:rsid w:val="00E32634"/>
    <w:rsid w:val="00E34BE8"/>
    <w:rsid w:val="00E36F11"/>
    <w:rsid w:val="00E424A4"/>
    <w:rsid w:val="00E46810"/>
    <w:rsid w:val="00E47BDB"/>
    <w:rsid w:val="00E50B54"/>
    <w:rsid w:val="00E5530D"/>
    <w:rsid w:val="00E55D3C"/>
    <w:rsid w:val="00E57F26"/>
    <w:rsid w:val="00E64CA2"/>
    <w:rsid w:val="00E65A2F"/>
    <w:rsid w:val="00E70FB8"/>
    <w:rsid w:val="00E74AF6"/>
    <w:rsid w:val="00E80572"/>
    <w:rsid w:val="00E87923"/>
    <w:rsid w:val="00E92040"/>
    <w:rsid w:val="00E93E59"/>
    <w:rsid w:val="00E944E1"/>
    <w:rsid w:val="00E96AEB"/>
    <w:rsid w:val="00EA01E6"/>
    <w:rsid w:val="00EA3717"/>
    <w:rsid w:val="00EA414F"/>
    <w:rsid w:val="00EA4BD4"/>
    <w:rsid w:val="00EA7711"/>
    <w:rsid w:val="00EB15B2"/>
    <w:rsid w:val="00EB1C4C"/>
    <w:rsid w:val="00EB591C"/>
    <w:rsid w:val="00EB5A98"/>
    <w:rsid w:val="00EB623D"/>
    <w:rsid w:val="00EB7A93"/>
    <w:rsid w:val="00EC0DB5"/>
    <w:rsid w:val="00EC307C"/>
    <w:rsid w:val="00EC4141"/>
    <w:rsid w:val="00EC5927"/>
    <w:rsid w:val="00EC737B"/>
    <w:rsid w:val="00ED020B"/>
    <w:rsid w:val="00ED5AC7"/>
    <w:rsid w:val="00ED6502"/>
    <w:rsid w:val="00EE009A"/>
    <w:rsid w:val="00EE43DD"/>
    <w:rsid w:val="00EE6356"/>
    <w:rsid w:val="00EE6A9C"/>
    <w:rsid w:val="00EF204A"/>
    <w:rsid w:val="00EF23D0"/>
    <w:rsid w:val="00EF26A9"/>
    <w:rsid w:val="00EF5A9B"/>
    <w:rsid w:val="00F03764"/>
    <w:rsid w:val="00F05AE0"/>
    <w:rsid w:val="00F07617"/>
    <w:rsid w:val="00F0796C"/>
    <w:rsid w:val="00F108B4"/>
    <w:rsid w:val="00F12A95"/>
    <w:rsid w:val="00F12C37"/>
    <w:rsid w:val="00F139B3"/>
    <w:rsid w:val="00F1458E"/>
    <w:rsid w:val="00F14D6D"/>
    <w:rsid w:val="00F17830"/>
    <w:rsid w:val="00F2346F"/>
    <w:rsid w:val="00F23AE6"/>
    <w:rsid w:val="00F30ABE"/>
    <w:rsid w:val="00F33323"/>
    <w:rsid w:val="00F33750"/>
    <w:rsid w:val="00F33FC7"/>
    <w:rsid w:val="00F40876"/>
    <w:rsid w:val="00F508BF"/>
    <w:rsid w:val="00F50F37"/>
    <w:rsid w:val="00F51152"/>
    <w:rsid w:val="00F513AF"/>
    <w:rsid w:val="00F564D6"/>
    <w:rsid w:val="00F6023D"/>
    <w:rsid w:val="00F60E1F"/>
    <w:rsid w:val="00F63CC3"/>
    <w:rsid w:val="00F6462D"/>
    <w:rsid w:val="00F6494E"/>
    <w:rsid w:val="00F6497A"/>
    <w:rsid w:val="00F665C6"/>
    <w:rsid w:val="00F7017A"/>
    <w:rsid w:val="00F70F8E"/>
    <w:rsid w:val="00F73124"/>
    <w:rsid w:val="00F73531"/>
    <w:rsid w:val="00F81AB7"/>
    <w:rsid w:val="00F87589"/>
    <w:rsid w:val="00F90313"/>
    <w:rsid w:val="00F90F6E"/>
    <w:rsid w:val="00F96084"/>
    <w:rsid w:val="00FA0BFB"/>
    <w:rsid w:val="00FA6F66"/>
    <w:rsid w:val="00FB3DEA"/>
    <w:rsid w:val="00FB4AB5"/>
    <w:rsid w:val="00FC0D6B"/>
    <w:rsid w:val="00FC1FCA"/>
    <w:rsid w:val="00FC24EC"/>
    <w:rsid w:val="00FC2908"/>
    <w:rsid w:val="00FD7028"/>
    <w:rsid w:val="00FE1A93"/>
    <w:rsid w:val="00FE4718"/>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42DEEB"/>
  <w15:docId w15:val="{5707B6DA-2E04-4458-811D-71D692EC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0F"/>
    <w:rPr>
      <w:lang w:bidi="ar-SA"/>
    </w:rPr>
  </w:style>
  <w:style w:type="paragraph" w:styleId="Overskrift1">
    <w:name w:val="heading 1"/>
    <w:basedOn w:val="Normal"/>
    <w:next w:val="Normal"/>
    <w:link w:val="Overskrift1Tegn"/>
    <w:uiPriority w:val="9"/>
    <w:qFormat/>
    <w:rsid w:val="00B61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qFormat/>
    <w:rsid w:val="00B6120F"/>
    <w:pPr>
      <w:keepNext/>
      <w:tabs>
        <w:tab w:val="left" w:pos="3119"/>
      </w:tabs>
      <w:overflowPunct w:val="0"/>
      <w:autoSpaceDE w:val="0"/>
      <w:autoSpaceDN w:val="0"/>
      <w:adjustRightInd w:val="0"/>
      <w:spacing w:before="240" w:after="60" w:line="240" w:lineRule="auto"/>
      <w:outlineLvl w:val="1"/>
    </w:pPr>
    <w:rPr>
      <w:rFonts w:ascii="Cambria" w:eastAsia="Times New Roman" w:hAnsi="Cambria" w:cs="Times New Roman"/>
      <w:b/>
      <w:spacing w:val="10"/>
      <w:szCs w:val="20"/>
      <w:lang w:eastAsia="da-DK"/>
    </w:rPr>
  </w:style>
  <w:style w:type="paragraph" w:styleId="Overskrift3">
    <w:name w:val="heading 3"/>
    <w:basedOn w:val="Normal"/>
    <w:next w:val="Normal"/>
    <w:link w:val="Overskrift3Tegn"/>
    <w:uiPriority w:val="9"/>
    <w:unhideWhenUsed/>
    <w:qFormat/>
    <w:rsid w:val="00B6120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87652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6120F"/>
    <w:rPr>
      <w:rFonts w:asciiTheme="majorHAnsi" w:eastAsiaTheme="majorEastAsia" w:hAnsiTheme="majorHAnsi" w:cstheme="majorBidi"/>
      <w:b/>
      <w:bCs/>
      <w:color w:val="365F91" w:themeColor="accent1" w:themeShade="BF"/>
      <w:sz w:val="28"/>
      <w:szCs w:val="28"/>
      <w:lang w:bidi="ar-SA"/>
    </w:rPr>
  </w:style>
  <w:style w:type="character" w:customStyle="1" w:styleId="Overskrift2Tegn">
    <w:name w:val="Overskrift 2 Tegn"/>
    <w:basedOn w:val="Standardskrifttypeiafsnit"/>
    <w:link w:val="Overskrift2"/>
    <w:uiPriority w:val="9"/>
    <w:rsid w:val="00B6120F"/>
    <w:rPr>
      <w:rFonts w:ascii="Cambria" w:eastAsia="Times New Roman" w:hAnsi="Cambria" w:cs="Times New Roman"/>
      <w:b/>
      <w:spacing w:val="10"/>
      <w:szCs w:val="20"/>
      <w:lang w:eastAsia="da-DK" w:bidi="ar-SA"/>
    </w:rPr>
  </w:style>
  <w:style w:type="character" w:customStyle="1" w:styleId="Overskrift3Tegn">
    <w:name w:val="Overskrift 3 Tegn"/>
    <w:basedOn w:val="Standardskrifttypeiafsnit"/>
    <w:link w:val="Overskrift3"/>
    <w:uiPriority w:val="9"/>
    <w:rsid w:val="00B6120F"/>
    <w:rPr>
      <w:rFonts w:asciiTheme="majorHAnsi" w:eastAsiaTheme="majorEastAsia" w:hAnsiTheme="majorHAnsi" w:cstheme="majorBidi"/>
      <w:b/>
      <w:bCs/>
      <w:color w:val="4F81BD" w:themeColor="accent1"/>
      <w:lang w:bidi="ar-SA"/>
    </w:rPr>
  </w:style>
  <w:style w:type="paragraph" w:customStyle="1" w:styleId="Overskrift1num">
    <w:name w:val="Overskrift 1 num"/>
    <w:basedOn w:val="Overskrift1"/>
    <w:next w:val="Normal"/>
    <w:rsid w:val="00B6120F"/>
    <w:pPr>
      <w:keepLines w:val="0"/>
      <w:numPr>
        <w:numId w:val="1"/>
      </w:numPr>
      <w:spacing w:before="360" w:after="120" w:line="240" w:lineRule="auto"/>
    </w:pPr>
    <w:rPr>
      <w:rFonts w:ascii="Times New Roman" w:eastAsia="Times New Roman" w:hAnsi="Times New Roman" w:cs="Times New Roman"/>
      <w:bCs w:val="0"/>
      <w:color w:val="auto"/>
      <w:spacing w:val="10"/>
      <w:szCs w:val="20"/>
      <w:lang w:val="x-none" w:eastAsia="da-DK"/>
    </w:rPr>
  </w:style>
  <w:style w:type="paragraph" w:styleId="Listeafsnit">
    <w:name w:val="List Paragraph"/>
    <w:basedOn w:val="Normal"/>
    <w:uiPriority w:val="34"/>
    <w:qFormat/>
    <w:rsid w:val="00B6120F"/>
    <w:pPr>
      <w:overflowPunct w:val="0"/>
      <w:autoSpaceDE w:val="0"/>
      <w:autoSpaceDN w:val="0"/>
      <w:adjustRightInd w:val="0"/>
      <w:spacing w:after="120" w:line="240" w:lineRule="auto"/>
      <w:ind w:left="720"/>
      <w:contextualSpacing/>
      <w:textAlignment w:val="baseline"/>
    </w:pPr>
    <w:rPr>
      <w:rFonts w:ascii="Cambria" w:eastAsia="Times New Roman" w:hAnsi="Cambria" w:cs="Times New Roman"/>
      <w:szCs w:val="20"/>
      <w:lang w:eastAsia="da-DK"/>
    </w:rPr>
  </w:style>
  <w:style w:type="table" w:styleId="Tabel-Gitter">
    <w:name w:val="Table Grid"/>
    <w:basedOn w:val="Tabel-Normal"/>
    <w:uiPriority w:val="59"/>
    <w:rsid w:val="00B6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indrykning3">
    <w:name w:val="Body Text Indent 3"/>
    <w:basedOn w:val="Normal"/>
    <w:link w:val="Brdtekstindrykning3Tegn"/>
    <w:uiPriority w:val="99"/>
    <w:unhideWhenUsed/>
    <w:rsid w:val="00B6120F"/>
    <w:pPr>
      <w:overflowPunct w:val="0"/>
      <w:autoSpaceDE w:val="0"/>
      <w:autoSpaceDN w:val="0"/>
      <w:adjustRightInd w:val="0"/>
      <w:spacing w:after="120" w:line="240" w:lineRule="auto"/>
      <w:ind w:left="283"/>
      <w:textAlignment w:val="baseline"/>
    </w:pPr>
    <w:rPr>
      <w:rFonts w:ascii="Cambria" w:eastAsia="Times New Roman" w:hAnsi="Cambria" w:cs="Times New Roman"/>
      <w:sz w:val="16"/>
      <w:szCs w:val="16"/>
      <w:lang w:eastAsia="da-DK"/>
    </w:rPr>
  </w:style>
  <w:style w:type="character" w:customStyle="1" w:styleId="Brdtekstindrykning3Tegn">
    <w:name w:val="Brødtekstindrykning 3 Tegn"/>
    <w:basedOn w:val="Standardskrifttypeiafsnit"/>
    <w:link w:val="Brdtekstindrykning3"/>
    <w:uiPriority w:val="99"/>
    <w:rsid w:val="00B6120F"/>
    <w:rPr>
      <w:rFonts w:ascii="Cambria" w:eastAsia="Times New Roman" w:hAnsi="Cambria" w:cs="Times New Roman"/>
      <w:sz w:val="16"/>
      <w:szCs w:val="16"/>
      <w:lang w:eastAsia="da-DK" w:bidi="ar-SA"/>
    </w:rPr>
  </w:style>
  <w:style w:type="paragraph" w:styleId="Sidefod">
    <w:name w:val="footer"/>
    <w:basedOn w:val="Normal"/>
    <w:link w:val="SidefodTegn"/>
    <w:uiPriority w:val="99"/>
    <w:unhideWhenUsed/>
    <w:rsid w:val="00B612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6120F"/>
    <w:rPr>
      <w:lang w:bidi="ar-SA"/>
    </w:rPr>
  </w:style>
  <w:style w:type="paragraph" w:styleId="Markeringsbobletekst">
    <w:name w:val="Balloon Text"/>
    <w:basedOn w:val="Normal"/>
    <w:link w:val="MarkeringsbobletekstTegn"/>
    <w:uiPriority w:val="99"/>
    <w:semiHidden/>
    <w:unhideWhenUsed/>
    <w:rsid w:val="00B6120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6120F"/>
    <w:rPr>
      <w:rFonts w:ascii="Tahoma" w:hAnsi="Tahoma" w:cs="Tahoma"/>
      <w:sz w:val="16"/>
      <w:szCs w:val="16"/>
      <w:lang w:bidi="ar-SA"/>
    </w:rPr>
  </w:style>
  <w:style w:type="paragraph" w:styleId="Sidehoved">
    <w:name w:val="header"/>
    <w:basedOn w:val="Normal"/>
    <w:link w:val="SidehovedTegn"/>
    <w:uiPriority w:val="99"/>
    <w:unhideWhenUsed/>
    <w:rsid w:val="00293B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93BAC"/>
    <w:rPr>
      <w:lang w:bidi="ar-SA"/>
    </w:rPr>
  </w:style>
  <w:style w:type="paragraph" w:styleId="Ingenafstand">
    <w:name w:val="No Spacing"/>
    <w:link w:val="IngenafstandTegn"/>
    <w:uiPriority w:val="1"/>
    <w:qFormat/>
    <w:rsid w:val="001B5C42"/>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1B5C42"/>
    <w:rPr>
      <w:rFonts w:eastAsiaTheme="minorEastAsia"/>
      <w:lang w:eastAsia="da-DK"/>
    </w:rPr>
  </w:style>
  <w:style w:type="paragraph" w:styleId="Overskrift">
    <w:name w:val="TOC Heading"/>
    <w:basedOn w:val="Overskrift1"/>
    <w:next w:val="Normal"/>
    <w:uiPriority w:val="39"/>
    <w:semiHidden/>
    <w:unhideWhenUsed/>
    <w:qFormat/>
    <w:rsid w:val="00F90313"/>
    <w:pPr>
      <w:outlineLvl w:val="9"/>
    </w:pPr>
    <w:rPr>
      <w:lang w:eastAsia="da-DK" w:bidi="he-IL"/>
    </w:rPr>
  </w:style>
  <w:style w:type="paragraph" w:styleId="Indholdsfortegnelse1">
    <w:name w:val="toc 1"/>
    <w:basedOn w:val="Normal"/>
    <w:next w:val="Normal"/>
    <w:autoRedefine/>
    <w:uiPriority w:val="39"/>
    <w:unhideWhenUsed/>
    <w:rsid w:val="00F90313"/>
    <w:pPr>
      <w:spacing w:after="100"/>
    </w:pPr>
  </w:style>
  <w:style w:type="paragraph" w:styleId="Indholdsfortegnelse2">
    <w:name w:val="toc 2"/>
    <w:basedOn w:val="Normal"/>
    <w:next w:val="Normal"/>
    <w:autoRedefine/>
    <w:uiPriority w:val="39"/>
    <w:unhideWhenUsed/>
    <w:rsid w:val="00F90313"/>
    <w:pPr>
      <w:spacing w:after="100"/>
      <w:ind w:left="220"/>
    </w:pPr>
  </w:style>
  <w:style w:type="paragraph" w:styleId="Indholdsfortegnelse3">
    <w:name w:val="toc 3"/>
    <w:basedOn w:val="Normal"/>
    <w:next w:val="Normal"/>
    <w:autoRedefine/>
    <w:uiPriority w:val="39"/>
    <w:unhideWhenUsed/>
    <w:rsid w:val="00F90313"/>
    <w:pPr>
      <w:spacing w:after="100"/>
      <w:ind w:left="440"/>
    </w:pPr>
  </w:style>
  <w:style w:type="character" w:styleId="Hyperlink">
    <w:name w:val="Hyperlink"/>
    <w:basedOn w:val="Standardskrifttypeiafsnit"/>
    <w:uiPriority w:val="99"/>
    <w:unhideWhenUsed/>
    <w:rsid w:val="00F90313"/>
    <w:rPr>
      <w:color w:val="0000FF" w:themeColor="hyperlink"/>
      <w:u w:val="single"/>
    </w:rPr>
  </w:style>
  <w:style w:type="paragraph" w:customStyle="1" w:styleId="nummer">
    <w:name w:val="nummer"/>
    <w:basedOn w:val="Normal"/>
    <w:rsid w:val="00002DE6"/>
    <w:pPr>
      <w:tabs>
        <w:tab w:val="left" w:pos="397"/>
        <w:tab w:val="left" w:pos="992"/>
      </w:tabs>
      <w:spacing w:after="0" w:line="240" w:lineRule="auto"/>
      <w:ind w:left="397" w:hanging="397"/>
    </w:pPr>
    <w:rPr>
      <w:rFonts w:ascii="Arial Unicode MS" w:eastAsia="Arial Unicode MS" w:hAnsi="Arial Unicode MS" w:cs="Arial Unicode MS"/>
      <w:sz w:val="24"/>
      <w:szCs w:val="24"/>
      <w:lang w:eastAsia="da-DK"/>
    </w:rPr>
  </w:style>
  <w:style w:type="paragraph" w:customStyle="1" w:styleId="KMO1numNotat">
    <w:name w:val="KM O1 num Notat"/>
    <w:basedOn w:val="Overskrift1num"/>
    <w:next w:val="Normal"/>
    <w:qFormat/>
    <w:rsid w:val="00F6023D"/>
    <w:pPr>
      <w:keepNext w:val="0"/>
      <w:numPr>
        <w:numId w:val="9"/>
      </w:numPr>
      <w:overflowPunct w:val="0"/>
      <w:autoSpaceDE w:val="0"/>
      <w:autoSpaceDN w:val="0"/>
      <w:adjustRightInd w:val="0"/>
      <w:textAlignment w:val="baseline"/>
      <w:outlineLvl w:val="9"/>
    </w:pPr>
    <w:rPr>
      <w:rFonts w:ascii="Cambria" w:hAnsi="Cambria"/>
      <w:spacing w:val="0"/>
      <w:sz w:val="24"/>
      <w:lang w:val="da-DK"/>
    </w:rPr>
  </w:style>
  <w:style w:type="paragraph" w:customStyle="1" w:styleId="KMO2numNotat">
    <w:name w:val="KM O2 num Notat"/>
    <w:basedOn w:val="Listeafsnit"/>
    <w:next w:val="Normal"/>
    <w:link w:val="KMO2numNotatTegn"/>
    <w:qFormat/>
    <w:rsid w:val="00F6023D"/>
    <w:pPr>
      <w:numPr>
        <w:ilvl w:val="1"/>
        <w:numId w:val="9"/>
      </w:numPr>
    </w:pPr>
    <w:rPr>
      <w:b/>
    </w:rPr>
  </w:style>
  <w:style w:type="character" w:customStyle="1" w:styleId="KMO2numNotatTegn">
    <w:name w:val="KM O2 num Notat Tegn"/>
    <w:link w:val="KMO2numNotat"/>
    <w:rsid w:val="00F6023D"/>
    <w:rPr>
      <w:rFonts w:ascii="Cambria" w:eastAsia="Times New Roman" w:hAnsi="Cambria" w:cs="Times New Roman"/>
      <w:b/>
      <w:szCs w:val="20"/>
      <w:lang w:eastAsia="da-DK" w:bidi="ar-SA"/>
    </w:rPr>
  </w:style>
  <w:style w:type="paragraph" w:customStyle="1" w:styleId="KMO3numNotat">
    <w:name w:val="KM O3 num Notat"/>
    <w:basedOn w:val="KMO2numNotat"/>
    <w:next w:val="Normal"/>
    <w:qFormat/>
    <w:rsid w:val="00F6023D"/>
    <w:pPr>
      <w:numPr>
        <w:ilvl w:val="2"/>
      </w:numPr>
      <w:tabs>
        <w:tab w:val="num" w:pos="2160"/>
      </w:tabs>
      <w:spacing w:before="240"/>
      <w:ind w:left="2160" w:hanging="180"/>
    </w:pPr>
    <w:rPr>
      <w:b w:val="0"/>
    </w:rPr>
  </w:style>
  <w:style w:type="character" w:styleId="Kommentarhenvisning">
    <w:name w:val="annotation reference"/>
    <w:basedOn w:val="Standardskrifttypeiafsnit"/>
    <w:uiPriority w:val="99"/>
    <w:semiHidden/>
    <w:unhideWhenUsed/>
    <w:rsid w:val="00FD7028"/>
    <w:rPr>
      <w:sz w:val="16"/>
      <w:szCs w:val="16"/>
    </w:rPr>
  </w:style>
  <w:style w:type="paragraph" w:styleId="Kommentartekst">
    <w:name w:val="annotation text"/>
    <w:basedOn w:val="Normal"/>
    <w:link w:val="KommentartekstTegn"/>
    <w:uiPriority w:val="99"/>
    <w:semiHidden/>
    <w:unhideWhenUsed/>
    <w:rsid w:val="00FD702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D7028"/>
    <w:rPr>
      <w:sz w:val="20"/>
      <w:szCs w:val="20"/>
      <w:lang w:bidi="ar-SA"/>
    </w:rPr>
  </w:style>
  <w:style w:type="paragraph" w:styleId="Kommentaremne">
    <w:name w:val="annotation subject"/>
    <w:basedOn w:val="Kommentartekst"/>
    <w:next w:val="Kommentartekst"/>
    <w:link w:val="KommentaremneTegn"/>
    <w:uiPriority w:val="99"/>
    <w:semiHidden/>
    <w:unhideWhenUsed/>
    <w:rsid w:val="00F81AB7"/>
    <w:rPr>
      <w:b/>
      <w:bCs/>
    </w:rPr>
  </w:style>
  <w:style w:type="character" w:customStyle="1" w:styleId="KommentaremneTegn">
    <w:name w:val="Kommentaremne Tegn"/>
    <w:basedOn w:val="KommentartekstTegn"/>
    <w:link w:val="Kommentaremne"/>
    <w:uiPriority w:val="99"/>
    <w:semiHidden/>
    <w:rsid w:val="00F81AB7"/>
    <w:rPr>
      <w:b/>
      <w:bCs/>
      <w:sz w:val="20"/>
      <w:szCs w:val="20"/>
      <w:lang w:bidi="ar-SA"/>
    </w:rPr>
  </w:style>
  <w:style w:type="paragraph" w:styleId="Korrektur">
    <w:name w:val="Revision"/>
    <w:hidden/>
    <w:uiPriority w:val="99"/>
    <w:semiHidden/>
    <w:rsid w:val="0052051F"/>
    <w:pPr>
      <w:spacing w:after="0" w:line="240" w:lineRule="auto"/>
    </w:pPr>
    <w:rPr>
      <w:lang w:bidi="ar-SA"/>
    </w:rPr>
  </w:style>
  <w:style w:type="paragraph" w:styleId="Fodnotetekst">
    <w:name w:val="footnote text"/>
    <w:basedOn w:val="Normal"/>
    <w:link w:val="FodnotetekstTegn"/>
    <w:uiPriority w:val="99"/>
    <w:semiHidden/>
    <w:unhideWhenUsed/>
    <w:rsid w:val="00E03F0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03F0B"/>
    <w:rPr>
      <w:sz w:val="20"/>
      <w:szCs w:val="20"/>
      <w:lang w:bidi="ar-SA"/>
    </w:rPr>
  </w:style>
  <w:style w:type="character" w:styleId="Fodnotehenvisning">
    <w:name w:val="footnote reference"/>
    <w:basedOn w:val="Standardskrifttypeiafsnit"/>
    <w:uiPriority w:val="99"/>
    <w:semiHidden/>
    <w:unhideWhenUsed/>
    <w:rsid w:val="00E03F0B"/>
    <w:rPr>
      <w:vertAlign w:val="superscript"/>
    </w:rPr>
  </w:style>
  <w:style w:type="character" w:customStyle="1" w:styleId="Ulstomtale1">
    <w:name w:val="Uløst omtale1"/>
    <w:basedOn w:val="Standardskrifttypeiafsnit"/>
    <w:uiPriority w:val="99"/>
    <w:semiHidden/>
    <w:unhideWhenUsed/>
    <w:rsid w:val="00B40F87"/>
    <w:rPr>
      <w:color w:val="605E5C"/>
      <w:shd w:val="clear" w:color="auto" w:fill="E1DFDD"/>
    </w:rPr>
  </w:style>
  <w:style w:type="character" w:styleId="Pladsholdertekst">
    <w:name w:val="Placeholder Text"/>
    <w:basedOn w:val="Standardskrifttypeiafsnit"/>
    <w:uiPriority w:val="99"/>
    <w:semiHidden/>
    <w:rsid w:val="0084383B"/>
    <w:rPr>
      <w:color w:val="808080"/>
    </w:rPr>
  </w:style>
  <w:style w:type="paragraph" w:styleId="Brdtekst">
    <w:name w:val="Body Text"/>
    <w:basedOn w:val="Normal"/>
    <w:link w:val="BrdtekstTegn"/>
    <w:uiPriority w:val="99"/>
    <w:semiHidden/>
    <w:unhideWhenUsed/>
    <w:rsid w:val="003E6E5B"/>
    <w:pPr>
      <w:spacing w:after="120"/>
    </w:pPr>
  </w:style>
  <w:style w:type="character" w:customStyle="1" w:styleId="BrdtekstTegn">
    <w:name w:val="Brødtekst Tegn"/>
    <w:basedOn w:val="Standardskrifttypeiafsnit"/>
    <w:link w:val="Brdtekst"/>
    <w:uiPriority w:val="99"/>
    <w:semiHidden/>
    <w:rsid w:val="003E6E5B"/>
    <w:rPr>
      <w:lang w:bidi="ar-SA"/>
    </w:rPr>
  </w:style>
  <w:style w:type="character" w:customStyle="1" w:styleId="Overskrift4Tegn">
    <w:name w:val="Overskrift 4 Tegn"/>
    <w:basedOn w:val="Standardskrifttypeiafsnit"/>
    <w:link w:val="Overskrift4"/>
    <w:uiPriority w:val="9"/>
    <w:rsid w:val="0087652F"/>
    <w:rPr>
      <w:rFonts w:asciiTheme="majorHAnsi" w:eastAsiaTheme="majorEastAsia" w:hAnsiTheme="majorHAnsi" w:cstheme="majorBidi"/>
      <w:i/>
      <w:iCs/>
      <w:color w:val="365F91" w:themeColor="accent1" w:themeShade="B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6255">
      <w:bodyDiv w:val="1"/>
      <w:marLeft w:val="0"/>
      <w:marRight w:val="0"/>
      <w:marTop w:val="0"/>
      <w:marBottom w:val="0"/>
      <w:divBdr>
        <w:top w:val="none" w:sz="0" w:space="0" w:color="auto"/>
        <w:left w:val="none" w:sz="0" w:space="0" w:color="auto"/>
        <w:bottom w:val="none" w:sz="0" w:space="0" w:color="auto"/>
        <w:right w:val="none" w:sz="0" w:space="0" w:color="auto"/>
      </w:divBdr>
    </w:div>
    <w:div w:id="291248004">
      <w:bodyDiv w:val="1"/>
      <w:marLeft w:val="0"/>
      <w:marRight w:val="0"/>
      <w:marTop w:val="0"/>
      <w:marBottom w:val="0"/>
      <w:divBdr>
        <w:top w:val="none" w:sz="0" w:space="0" w:color="auto"/>
        <w:left w:val="none" w:sz="0" w:space="0" w:color="auto"/>
        <w:bottom w:val="none" w:sz="0" w:space="0" w:color="auto"/>
        <w:right w:val="none" w:sz="0" w:space="0" w:color="auto"/>
      </w:divBdr>
    </w:div>
    <w:div w:id="462307757">
      <w:bodyDiv w:val="1"/>
      <w:marLeft w:val="0"/>
      <w:marRight w:val="0"/>
      <w:marTop w:val="0"/>
      <w:marBottom w:val="0"/>
      <w:divBdr>
        <w:top w:val="none" w:sz="0" w:space="0" w:color="auto"/>
        <w:left w:val="none" w:sz="0" w:space="0" w:color="auto"/>
        <w:bottom w:val="none" w:sz="0" w:space="0" w:color="auto"/>
        <w:right w:val="none" w:sz="0" w:space="0" w:color="auto"/>
      </w:divBdr>
    </w:div>
    <w:div w:id="531304787">
      <w:bodyDiv w:val="1"/>
      <w:marLeft w:val="0"/>
      <w:marRight w:val="0"/>
      <w:marTop w:val="0"/>
      <w:marBottom w:val="0"/>
      <w:divBdr>
        <w:top w:val="none" w:sz="0" w:space="0" w:color="auto"/>
        <w:left w:val="none" w:sz="0" w:space="0" w:color="auto"/>
        <w:bottom w:val="none" w:sz="0" w:space="0" w:color="auto"/>
        <w:right w:val="none" w:sz="0" w:space="0" w:color="auto"/>
      </w:divBdr>
    </w:div>
    <w:div w:id="559098863">
      <w:bodyDiv w:val="1"/>
      <w:marLeft w:val="0"/>
      <w:marRight w:val="0"/>
      <w:marTop w:val="0"/>
      <w:marBottom w:val="0"/>
      <w:divBdr>
        <w:top w:val="none" w:sz="0" w:space="0" w:color="auto"/>
        <w:left w:val="none" w:sz="0" w:space="0" w:color="auto"/>
        <w:bottom w:val="none" w:sz="0" w:space="0" w:color="auto"/>
        <w:right w:val="none" w:sz="0" w:space="0" w:color="auto"/>
      </w:divBdr>
    </w:div>
    <w:div w:id="722296401">
      <w:bodyDiv w:val="1"/>
      <w:marLeft w:val="0"/>
      <w:marRight w:val="0"/>
      <w:marTop w:val="0"/>
      <w:marBottom w:val="0"/>
      <w:divBdr>
        <w:top w:val="none" w:sz="0" w:space="0" w:color="auto"/>
        <w:left w:val="none" w:sz="0" w:space="0" w:color="auto"/>
        <w:bottom w:val="none" w:sz="0" w:space="0" w:color="auto"/>
        <w:right w:val="none" w:sz="0" w:space="0" w:color="auto"/>
      </w:divBdr>
    </w:div>
    <w:div w:id="789588951">
      <w:bodyDiv w:val="1"/>
      <w:marLeft w:val="0"/>
      <w:marRight w:val="0"/>
      <w:marTop w:val="0"/>
      <w:marBottom w:val="0"/>
      <w:divBdr>
        <w:top w:val="none" w:sz="0" w:space="0" w:color="auto"/>
        <w:left w:val="none" w:sz="0" w:space="0" w:color="auto"/>
        <w:bottom w:val="none" w:sz="0" w:space="0" w:color="auto"/>
        <w:right w:val="none" w:sz="0" w:space="0" w:color="auto"/>
      </w:divBdr>
    </w:div>
    <w:div w:id="1136408036">
      <w:bodyDiv w:val="1"/>
      <w:marLeft w:val="0"/>
      <w:marRight w:val="0"/>
      <w:marTop w:val="0"/>
      <w:marBottom w:val="0"/>
      <w:divBdr>
        <w:top w:val="none" w:sz="0" w:space="0" w:color="auto"/>
        <w:left w:val="none" w:sz="0" w:space="0" w:color="auto"/>
        <w:bottom w:val="none" w:sz="0" w:space="0" w:color="auto"/>
        <w:right w:val="none" w:sz="0" w:space="0" w:color="auto"/>
      </w:divBdr>
    </w:div>
    <w:div w:id="1143544935">
      <w:bodyDiv w:val="1"/>
      <w:marLeft w:val="0"/>
      <w:marRight w:val="0"/>
      <w:marTop w:val="0"/>
      <w:marBottom w:val="0"/>
      <w:divBdr>
        <w:top w:val="none" w:sz="0" w:space="0" w:color="auto"/>
        <w:left w:val="none" w:sz="0" w:space="0" w:color="auto"/>
        <w:bottom w:val="none" w:sz="0" w:space="0" w:color="auto"/>
        <w:right w:val="none" w:sz="0" w:space="0" w:color="auto"/>
      </w:divBdr>
    </w:div>
    <w:div w:id="1280836245">
      <w:bodyDiv w:val="1"/>
      <w:marLeft w:val="0"/>
      <w:marRight w:val="0"/>
      <w:marTop w:val="0"/>
      <w:marBottom w:val="0"/>
      <w:divBdr>
        <w:top w:val="none" w:sz="0" w:space="0" w:color="auto"/>
        <w:left w:val="none" w:sz="0" w:space="0" w:color="auto"/>
        <w:bottom w:val="none" w:sz="0" w:space="0" w:color="auto"/>
        <w:right w:val="none" w:sz="0" w:space="0" w:color="auto"/>
      </w:divBdr>
    </w:div>
    <w:div w:id="1513833201">
      <w:bodyDiv w:val="1"/>
      <w:marLeft w:val="0"/>
      <w:marRight w:val="0"/>
      <w:marTop w:val="0"/>
      <w:marBottom w:val="0"/>
      <w:divBdr>
        <w:top w:val="none" w:sz="0" w:space="0" w:color="auto"/>
        <w:left w:val="none" w:sz="0" w:space="0" w:color="auto"/>
        <w:bottom w:val="none" w:sz="0" w:space="0" w:color="auto"/>
        <w:right w:val="none" w:sz="0" w:space="0" w:color="auto"/>
      </w:divBdr>
    </w:div>
    <w:div w:id="1575629203">
      <w:bodyDiv w:val="1"/>
      <w:marLeft w:val="0"/>
      <w:marRight w:val="0"/>
      <w:marTop w:val="0"/>
      <w:marBottom w:val="0"/>
      <w:divBdr>
        <w:top w:val="none" w:sz="0" w:space="0" w:color="auto"/>
        <w:left w:val="none" w:sz="0" w:space="0" w:color="auto"/>
        <w:bottom w:val="none" w:sz="0" w:space="0" w:color="auto"/>
        <w:right w:val="none" w:sz="0" w:space="0" w:color="auto"/>
      </w:divBdr>
    </w:div>
    <w:div w:id="1720858754">
      <w:bodyDiv w:val="1"/>
      <w:marLeft w:val="0"/>
      <w:marRight w:val="0"/>
      <w:marTop w:val="0"/>
      <w:marBottom w:val="0"/>
      <w:divBdr>
        <w:top w:val="none" w:sz="0" w:space="0" w:color="auto"/>
        <w:left w:val="none" w:sz="0" w:space="0" w:color="auto"/>
        <w:bottom w:val="none" w:sz="0" w:space="0" w:color="auto"/>
        <w:right w:val="none" w:sz="0" w:space="0" w:color="auto"/>
      </w:divBdr>
    </w:div>
    <w:div w:id="1803227210">
      <w:bodyDiv w:val="1"/>
      <w:marLeft w:val="0"/>
      <w:marRight w:val="0"/>
      <w:marTop w:val="0"/>
      <w:marBottom w:val="0"/>
      <w:divBdr>
        <w:top w:val="none" w:sz="0" w:space="0" w:color="auto"/>
        <w:left w:val="none" w:sz="0" w:space="0" w:color="auto"/>
        <w:bottom w:val="none" w:sz="0" w:space="0" w:color="auto"/>
        <w:right w:val="none" w:sz="0" w:space="0" w:color="auto"/>
      </w:divBdr>
    </w:div>
    <w:div w:id="1951818297">
      <w:bodyDiv w:val="1"/>
      <w:marLeft w:val="0"/>
      <w:marRight w:val="0"/>
      <w:marTop w:val="0"/>
      <w:marBottom w:val="0"/>
      <w:divBdr>
        <w:top w:val="none" w:sz="0" w:space="0" w:color="auto"/>
        <w:left w:val="none" w:sz="0" w:space="0" w:color="auto"/>
        <w:bottom w:val="none" w:sz="0" w:space="0" w:color="auto"/>
        <w:right w:val="none" w:sz="0" w:space="0" w:color="auto"/>
      </w:divBdr>
    </w:div>
    <w:div w:id="2022662639">
      <w:bodyDiv w:val="1"/>
      <w:marLeft w:val="0"/>
      <w:marRight w:val="0"/>
      <w:marTop w:val="0"/>
      <w:marBottom w:val="0"/>
      <w:divBdr>
        <w:top w:val="none" w:sz="0" w:space="0" w:color="auto"/>
        <w:left w:val="none" w:sz="0" w:space="0" w:color="auto"/>
        <w:bottom w:val="none" w:sz="0" w:space="0" w:color="auto"/>
        <w:right w:val="none" w:sz="0" w:space="0" w:color="auto"/>
      </w:divBdr>
    </w:div>
    <w:div w:id="2053572671">
      <w:bodyDiv w:val="1"/>
      <w:marLeft w:val="0"/>
      <w:marRight w:val="0"/>
      <w:marTop w:val="0"/>
      <w:marBottom w:val="0"/>
      <w:divBdr>
        <w:top w:val="none" w:sz="0" w:space="0" w:color="auto"/>
        <w:left w:val="none" w:sz="0" w:space="0" w:color="auto"/>
        <w:bottom w:val="none" w:sz="0" w:space="0" w:color="auto"/>
        <w:right w:val="none" w:sz="0" w:space="0" w:color="auto"/>
      </w:divBdr>
    </w:div>
    <w:div w:id="20832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6198C-9D86-47A6-AB29-B7F89EF6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6572</Words>
  <Characters>40091</Characters>
  <Application>Microsoft Office Word</Application>
  <DocSecurity>12</DocSecurity>
  <Lines>334</Lines>
  <Paragraphs>93</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46570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Clemmesen</dc:creator>
  <cp:lastModifiedBy>Marlene Laursen</cp:lastModifiedBy>
  <cp:revision>2</cp:revision>
  <cp:lastPrinted>2023-03-21T12:42:00Z</cp:lastPrinted>
  <dcterms:created xsi:type="dcterms:W3CDTF">2023-03-31T20:00:00Z</dcterms:created>
  <dcterms:modified xsi:type="dcterms:W3CDTF">2023-03-31T20:00:00Z</dcterms:modified>
</cp:coreProperties>
</file>